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ID.1 to 11</w:t>
            </w:r>
          </w:p>
          <w:p>
            <w:pPr>
              <w:pStyle w:val="Normal"/>
              <w:rPr>
                <w:rFonts w:ascii="Arial" w:hAnsi="Arial" w:cs="Arial"/>
              </w:rPr>
            </w:pPr>
            <w:r>
              <w:rPr>
                <w:rFonts w:cs="Arial" w:ascii="Arial" w:hAnsi="Arial"/>
              </w:rPr>
              <w:t>NZ.1 to 8</w:t>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Regulation 19 Representation – Combined Utilities Objection (Electricity, Water, Wastewater, Digital)</w:t>
            </w:r>
          </w:p>
          <w:p>
            <w:pPr>
              <w:pStyle w:val="NormalWeb"/>
              <w:bidi w:val="0"/>
              <w:spacing w:before="100" w:after="100"/>
              <w:rPr>
                <w:rFonts w:ascii="Times New Roman" w:hAnsi="Times New Roman"/>
              </w:rPr>
            </w:pPr>
            <w:r>
              <w:rPr>
                <w:rStyle w:val="Strong"/>
                <w:lang w:val="en-GB" w:eastAsia="en-GB" w:bidi="ar-SA"/>
              </w:rPr>
              <w:t>Tests of Soundness: Not Justified • Not Effective • Not Consistent with National Policy (NPPF §31, §35, §§152–159)</w:t>
            </w:r>
            <w:r>
              <w:rPr/>
              <w:t xml:space="preserve"> Ref: </w:t>
            </w:r>
            <w:r>
              <w:rPr>
                <w:rStyle w:val="Emphasis"/>
                <w:lang w:val="en-GB" w:eastAsia="en-GB" w:bidi="ar-SA"/>
              </w:rPr>
              <w:t>SWLP Reg 19 Publication Version</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 – Long Marston Airfield New Community</w:t>
            </w:r>
            <w:r>
              <w:rPr/>
              <w:t xml:space="preserve"> on the grounds that the SWLP Reg 19 Publication Version provides </w:t>
            </w:r>
            <w:r>
              <w:rPr>
                <w:rStyle w:val="Strong"/>
                <w:lang w:val="en-GB" w:eastAsia="en-GB" w:bidi="ar-SA"/>
              </w:rPr>
              <w:t>no proportionate evidence</w:t>
            </w:r>
            <w:r>
              <w:rPr/>
              <w:t xml:space="preserve"> that the development can be supported by essential utilities infrastructure:</w:t>
            </w:r>
          </w:p>
          <w:p>
            <w:pPr>
              <w:pStyle w:val="NormalWeb"/>
              <w:numPr>
                <w:ilvl w:val="0"/>
                <w:numId w:val="15"/>
              </w:numPr>
              <w:tabs>
                <w:tab w:val="left" w:pos="720" w:leader="none"/>
              </w:tabs>
              <w:bidi w:val="0"/>
              <w:spacing w:before="100" w:after="100"/>
              <w:rPr/>
            </w:pPr>
            <w:r>
              <w:rPr>
                <w:rStyle w:val="Strong"/>
                <w:lang w:val="en-GB" w:eastAsia="en-GB" w:bidi="ar-SA"/>
              </w:rPr>
              <w:t>Electricity (grid capacity &amp; connection)</w:t>
            </w:r>
          </w:p>
          <w:p>
            <w:pPr>
              <w:pStyle w:val="NormalWeb"/>
              <w:numPr>
                <w:ilvl w:val="0"/>
                <w:numId w:val="15"/>
              </w:numPr>
              <w:tabs>
                <w:tab w:val="left" w:pos="720" w:leader="none"/>
              </w:tabs>
              <w:bidi w:val="0"/>
              <w:spacing w:before="100" w:after="100"/>
              <w:rPr/>
            </w:pPr>
            <w:r>
              <w:rPr>
                <w:rStyle w:val="Strong"/>
                <w:lang w:val="en-GB" w:eastAsia="en-GB" w:bidi="ar-SA"/>
              </w:rPr>
              <w:t>Water supply</w:t>
            </w:r>
          </w:p>
          <w:p>
            <w:pPr>
              <w:pStyle w:val="NormalWeb"/>
              <w:numPr>
                <w:ilvl w:val="0"/>
                <w:numId w:val="15"/>
              </w:numPr>
              <w:tabs>
                <w:tab w:val="left" w:pos="720" w:leader="none"/>
              </w:tabs>
              <w:bidi w:val="0"/>
              <w:spacing w:before="100" w:after="100"/>
              <w:rPr/>
            </w:pPr>
            <w:r>
              <w:rPr>
                <w:rStyle w:val="Strong"/>
                <w:lang w:val="en-GB" w:eastAsia="en-GB" w:bidi="ar-SA"/>
              </w:rPr>
              <w:t>Wastewater treatment &amp; network capacity</w:t>
            </w:r>
          </w:p>
          <w:p>
            <w:pPr>
              <w:pStyle w:val="NormalWeb"/>
              <w:numPr>
                <w:ilvl w:val="0"/>
                <w:numId w:val="15"/>
              </w:numPr>
              <w:tabs>
                <w:tab w:val="left" w:pos="720" w:leader="none"/>
              </w:tabs>
              <w:bidi w:val="0"/>
              <w:spacing w:before="100" w:after="100"/>
              <w:rPr>
                <w:rFonts w:ascii="Times New Roman" w:hAnsi="Times New Roman"/>
              </w:rPr>
            </w:pPr>
            <w:r>
              <w:rPr>
                <w:rStyle w:val="Strong"/>
                <w:lang w:val="en-GB" w:eastAsia="en-GB" w:bidi="ar-SA"/>
              </w:rPr>
              <w:t>Digital connectivity (full fibre &amp; 5G)</w:t>
            </w:r>
          </w:p>
          <w:p>
            <w:pPr>
              <w:pStyle w:val="NormalWeb"/>
              <w:bidi w:val="0"/>
              <w:spacing w:before="100" w:after="100"/>
              <w:rPr>
                <w:rFonts w:ascii="Times New Roman" w:hAnsi="Times New Roman"/>
              </w:rPr>
            </w:pPr>
            <w:r>
              <w:rPr/>
              <w:t xml:space="preserve">The plan does not demonstrate that these utilities can be delivered </w:t>
            </w:r>
            <w:r>
              <w:rPr>
                <w:rStyle w:val="Strong"/>
                <w:lang w:val="en-GB" w:eastAsia="en-GB" w:bidi="ar-SA"/>
              </w:rPr>
              <w:t>at the required scale</w:t>
            </w:r>
            <w:r>
              <w:rPr/>
              <w:t xml:space="preserve">, </w:t>
            </w:r>
            <w:r>
              <w:rPr>
                <w:rStyle w:val="Strong"/>
                <w:lang w:val="en-GB" w:eastAsia="en-GB" w:bidi="ar-SA"/>
              </w:rPr>
              <w:t>within the plan period</w:t>
            </w:r>
            <w:r>
              <w:rPr/>
              <w:t xml:space="preserve">, or </w:t>
            </w:r>
            <w:r>
              <w:rPr>
                <w:rStyle w:val="Strong"/>
                <w:lang w:val="en-GB" w:eastAsia="en-GB" w:bidi="ar-SA"/>
              </w:rPr>
              <w:t>in alignment with infrastructure-first policies (ID.1–ID.11)</w:t>
            </w:r>
            <w:r>
              <w:rPr/>
              <w:t>.</w:t>
            </w:r>
          </w:p>
          <w:p>
            <w:pPr>
              <w:pStyle w:val="NormalWeb"/>
              <w:bidi w:val="0"/>
              <w:spacing w:before="100" w:after="100"/>
              <w:rPr>
                <w:rFonts w:ascii="Times New Roman" w:hAnsi="Times New Roman"/>
              </w:rPr>
            </w:pPr>
            <w:r>
              <w:rPr/>
              <w:t xml:space="preserve">This renders the allocation </w:t>
            </w:r>
            <w:r>
              <w:rPr>
                <w:rStyle w:val="Strong"/>
                <w:lang w:val="en-GB" w:eastAsia="en-GB" w:bidi="ar-SA"/>
              </w:rPr>
              <w:t>unsound</w:t>
            </w:r>
            <w:r>
              <w:rPr/>
              <w:t>.</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ELECTRICITY – Grid Capacity &amp; Connection</w:t>
            </w:r>
          </w:p>
          <w:p>
            <w:pPr>
              <w:pStyle w:val="NormalWeb"/>
              <w:bidi w:val="0"/>
              <w:spacing w:before="100" w:after="100"/>
              <w:rPr>
                <w:rFonts w:ascii="Times New Roman" w:hAnsi="Times New Roman"/>
              </w:rPr>
            </w:pPr>
            <w:r>
              <w:rPr>
                <w:rStyle w:val="Strong"/>
                <w:lang w:val="en-GB" w:eastAsia="en-GB" w:bidi="ar-SA"/>
              </w:rPr>
              <w:t>Soundness: Not Justified • Not Effective • Not Consistent with NPPF §§152–158</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2.1 No evidence of grid capacity</w:t>
            </w:r>
          </w:p>
          <w:p>
            <w:pPr>
              <w:pStyle w:val="NormalWeb"/>
              <w:bidi w:val="0"/>
              <w:spacing w:before="100" w:after="100"/>
              <w:rPr>
                <w:rFonts w:ascii="Times New Roman" w:hAnsi="Times New Roman"/>
              </w:rPr>
            </w:pPr>
            <w:r>
              <w:rPr/>
              <w:t>A town</w:t>
              <w:noBreakHyphen/>
              <w:t>scale settlement of 4,000+ homes requires:</w:t>
            </w:r>
          </w:p>
          <w:p>
            <w:pPr>
              <w:pStyle w:val="NormalWeb"/>
              <w:numPr>
                <w:ilvl w:val="0"/>
                <w:numId w:val="16"/>
              </w:numPr>
              <w:tabs>
                <w:tab w:val="left" w:pos="720" w:leader="none"/>
              </w:tabs>
              <w:bidi w:val="0"/>
              <w:spacing w:before="100" w:after="100"/>
              <w:rPr/>
            </w:pPr>
            <w:r>
              <w:rPr/>
              <w:t xml:space="preserve">A </w:t>
            </w:r>
            <w:r>
              <w:rPr>
                <w:rStyle w:val="Strong"/>
                <w:lang w:val="en-GB" w:eastAsia="en-GB" w:bidi="ar-SA"/>
              </w:rPr>
              <w:t>new primary substation</w:t>
            </w:r>
          </w:p>
          <w:p>
            <w:pPr>
              <w:pStyle w:val="NormalWeb"/>
              <w:numPr>
                <w:ilvl w:val="0"/>
                <w:numId w:val="16"/>
              </w:numPr>
              <w:tabs>
                <w:tab w:val="left" w:pos="720" w:leader="none"/>
              </w:tabs>
              <w:bidi w:val="0"/>
              <w:spacing w:before="100" w:after="100"/>
              <w:rPr/>
            </w:pPr>
            <w:r>
              <w:rPr/>
              <w:t xml:space="preserve">A </w:t>
            </w:r>
            <w:r>
              <w:rPr>
                <w:rStyle w:val="Strong"/>
                <w:lang w:val="en-GB" w:eastAsia="en-GB" w:bidi="ar-SA"/>
              </w:rPr>
              <w:t>high</w:t>
              <w:noBreakHyphen/>
              <w:t>voltage (HV) connection</w:t>
            </w:r>
            <w:r>
              <w:rPr/>
              <w:t xml:space="preserve"> to a National Grid node</w:t>
            </w:r>
          </w:p>
          <w:p>
            <w:pPr>
              <w:pStyle w:val="NormalWeb"/>
              <w:numPr>
                <w:ilvl w:val="0"/>
                <w:numId w:val="16"/>
              </w:numPr>
              <w:tabs>
                <w:tab w:val="left" w:pos="720" w:leader="none"/>
              </w:tabs>
              <w:bidi w:val="0"/>
              <w:spacing w:before="100" w:after="100"/>
              <w:rPr/>
            </w:pPr>
            <w:r>
              <w:rPr>
                <w:rStyle w:val="Strong"/>
                <w:lang w:val="en-GB" w:eastAsia="en-GB" w:bidi="ar-SA"/>
              </w:rPr>
              <w:t>20–40 MVA</w:t>
            </w:r>
            <w:r>
              <w:rPr/>
              <w:t xml:space="preserve"> of new electrical capacity</w:t>
            </w:r>
          </w:p>
          <w:p>
            <w:pPr>
              <w:pStyle w:val="NormalWeb"/>
              <w:numPr>
                <w:ilvl w:val="0"/>
                <w:numId w:val="16"/>
              </w:numPr>
              <w:tabs>
                <w:tab w:val="left" w:pos="720" w:leader="none"/>
              </w:tabs>
              <w:bidi w:val="0"/>
              <w:spacing w:before="100" w:after="100"/>
              <w:rPr>
                <w:rFonts w:ascii="Times New Roman" w:hAnsi="Times New Roman"/>
              </w:rPr>
            </w:pPr>
            <w:r>
              <w:rPr/>
              <w:t>Regional grid reinforcement</w:t>
            </w:r>
          </w:p>
          <w:p>
            <w:pPr>
              <w:pStyle w:val="NormalWeb"/>
              <w:bidi w:val="0"/>
              <w:spacing w:before="100" w:after="100"/>
              <w:rPr>
                <w:rFonts w:ascii="Times New Roman" w:hAnsi="Times New Roman"/>
              </w:rPr>
            </w:pPr>
            <w:r>
              <w:rPr/>
              <w:t xml:space="preserve">The Reg 19 document contains </w:t>
            </w:r>
            <w:r>
              <w:rPr>
                <w:rStyle w:val="Strong"/>
                <w:lang w:val="en-GB" w:eastAsia="en-GB" w:bidi="ar-SA"/>
              </w:rPr>
              <w:t>no grid capacity study</w:t>
            </w:r>
            <w:r>
              <w:rPr/>
              <w:t xml:space="preserve">, </w:t>
            </w:r>
            <w:r>
              <w:rPr>
                <w:rStyle w:val="Strong"/>
                <w:lang w:val="en-GB" w:eastAsia="en-GB" w:bidi="ar-SA"/>
              </w:rPr>
              <w:t>no connection feasibility</w:t>
            </w:r>
            <w:r>
              <w:rPr/>
              <w:t xml:space="preserve">, and </w:t>
            </w:r>
            <w:r>
              <w:rPr>
                <w:rStyle w:val="Strong"/>
                <w:lang w:val="en-GB" w:eastAsia="en-GB" w:bidi="ar-SA"/>
              </w:rPr>
              <w:t>no identified substation site</w:t>
            </w:r>
            <w:r>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2.2 No delivery plan</w:t>
            </w:r>
          </w:p>
          <w:p>
            <w:pPr>
              <w:pStyle w:val="NormalWeb"/>
              <w:bidi w:val="0"/>
              <w:spacing w:before="100" w:after="100"/>
              <w:rPr>
                <w:rFonts w:ascii="Times New Roman" w:hAnsi="Times New Roman"/>
              </w:rPr>
            </w:pPr>
            <w:r>
              <w:rPr/>
              <w:t>There is no:</w:t>
            </w:r>
          </w:p>
          <w:p>
            <w:pPr>
              <w:pStyle w:val="NormalWeb"/>
              <w:numPr>
                <w:ilvl w:val="0"/>
                <w:numId w:val="3"/>
              </w:numPr>
              <w:tabs>
                <w:tab w:val="left" w:pos="720" w:leader="none"/>
              </w:tabs>
              <w:bidi w:val="0"/>
              <w:spacing w:before="100" w:after="100"/>
              <w:ind w:hanging="360" w:left="720" w:right="0"/>
              <w:rPr>
                <w:rFonts w:ascii="Times New Roman" w:hAnsi="Times New Roman"/>
              </w:rPr>
            </w:pPr>
            <w:r>
              <w:rPr/>
              <w:t>HV cable corridor</w:t>
            </w:r>
          </w:p>
          <w:p>
            <w:pPr>
              <w:pStyle w:val="NormalWeb"/>
              <w:numPr>
                <w:ilvl w:val="0"/>
                <w:numId w:val="3"/>
              </w:numPr>
              <w:tabs>
                <w:tab w:val="left" w:pos="720" w:leader="none"/>
              </w:tabs>
              <w:bidi w:val="0"/>
              <w:spacing w:before="100" w:after="100"/>
              <w:ind w:hanging="360" w:left="720" w:right="0"/>
              <w:rPr>
                <w:rFonts w:ascii="Times New Roman" w:hAnsi="Times New Roman"/>
              </w:rPr>
            </w:pPr>
            <w:r>
              <w:rPr/>
              <w:t>Funding mechanism</w:t>
            </w:r>
          </w:p>
          <w:p>
            <w:pPr>
              <w:pStyle w:val="NormalWeb"/>
              <w:numPr>
                <w:ilvl w:val="0"/>
                <w:numId w:val="3"/>
              </w:numPr>
              <w:tabs>
                <w:tab w:val="left" w:pos="720" w:leader="none"/>
              </w:tabs>
              <w:bidi w:val="0"/>
              <w:spacing w:before="100" w:after="100"/>
              <w:ind w:hanging="360" w:left="720" w:right="0"/>
              <w:rPr>
                <w:rFonts w:ascii="Times New Roman" w:hAnsi="Times New Roman"/>
              </w:rPr>
            </w:pPr>
            <w:r>
              <w:rPr/>
              <w:t>Delivery partner (National Grid / DNO)</w:t>
            </w:r>
          </w:p>
          <w:p>
            <w:pPr>
              <w:pStyle w:val="NormalWeb"/>
              <w:numPr>
                <w:ilvl w:val="0"/>
                <w:numId w:val="3"/>
              </w:numPr>
              <w:tabs>
                <w:tab w:val="left" w:pos="720" w:leader="none"/>
              </w:tabs>
              <w:bidi w:val="0"/>
              <w:spacing w:before="100" w:after="100"/>
              <w:ind w:hanging="360" w:left="720" w:right="0"/>
              <w:rPr>
                <w:rFonts w:ascii="Times New Roman" w:hAnsi="Times New Roman"/>
              </w:rPr>
            </w:pPr>
            <w:r>
              <w:rPr/>
              <w:t>Phasing trigger</w:t>
            </w:r>
          </w:p>
          <w:p>
            <w:pPr>
              <w:pStyle w:val="NormalWeb"/>
              <w:numPr>
                <w:ilvl w:val="0"/>
                <w:numId w:val="3"/>
              </w:numPr>
              <w:tabs>
                <w:tab w:val="left" w:pos="720" w:leader="none"/>
              </w:tabs>
              <w:bidi w:val="0"/>
              <w:spacing w:before="100" w:after="100"/>
              <w:ind w:hanging="360" w:left="720" w:right="0"/>
              <w:rPr>
                <w:rFonts w:ascii="Times New Roman" w:hAnsi="Times New Roman"/>
              </w:rPr>
            </w:pPr>
            <w:r>
              <w:rPr/>
              <w:t>Risk assessment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2.3 Net Zero policies increase demand</w:t>
            </w:r>
          </w:p>
          <w:p>
            <w:pPr>
              <w:pStyle w:val="NormalWeb"/>
              <w:bidi w:val="0"/>
              <w:spacing w:before="100" w:after="100"/>
              <w:rPr>
                <w:rFonts w:ascii="Times New Roman" w:hAnsi="Times New Roman"/>
              </w:rPr>
            </w:pPr>
            <w:r>
              <w:rPr/>
              <w:t>NZ.1–NZ.8 require:</w:t>
            </w:r>
          </w:p>
          <w:p>
            <w:pPr>
              <w:pStyle w:val="NormalWeb"/>
              <w:numPr>
                <w:ilvl w:val="0"/>
                <w:numId w:val="4"/>
              </w:numPr>
              <w:tabs>
                <w:tab w:val="left" w:pos="720" w:leader="none"/>
              </w:tabs>
              <w:bidi w:val="0"/>
              <w:spacing w:before="100" w:after="100"/>
              <w:ind w:hanging="360" w:left="720" w:right="0"/>
              <w:rPr>
                <w:rFonts w:ascii="Times New Roman" w:hAnsi="Times New Roman"/>
              </w:rPr>
            </w:pPr>
            <w:r>
              <w:rPr/>
              <w:t>Heat pumps</w:t>
            </w:r>
          </w:p>
          <w:p>
            <w:pPr>
              <w:pStyle w:val="NormalWeb"/>
              <w:numPr>
                <w:ilvl w:val="0"/>
                <w:numId w:val="4"/>
              </w:numPr>
              <w:tabs>
                <w:tab w:val="left" w:pos="720" w:leader="none"/>
              </w:tabs>
              <w:bidi w:val="0"/>
              <w:spacing w:before="100" w:after="100"/>
              <w:ind w:hanging="360" w:left="720" w:right="0"/>
              <w:rPr>
                <w:rFonts w:ascii="Times New Roman" w:hAnsi="Times New Roman"/>
              </w:rPr>
            </w:pPr>
            <w:r>
              <w:rPr/>
              <w:t>EV charging</w:t>
            </w:r>
          </w:p>
          <w:p>
            <w:pPr>
              <w:pStyle w:val="NormalWeb"/>
              <w:numPr>
                <w:ilvl w:val="0"/>
                <w:numId w:val="4"/>
              </w:numPr>
              <w:tabs>
                <w:tab w:val="left" w:pos="720" w:leader="none"/>
              </w:tabs>
              <w:bidi w:val="0"/>
              <w:spacing w:before="100" w:after="100"/>
              <w:ind w:hanging="360" w:left="720" w:right="0"/>
              <w:rPr>
                <w:rFonts w:ascii="Times New Roman" w:hAnsi="Times New Roman"/>
              </w:rPr>
            </w:pPr>
            <w:r>
              <w:rPr/>
              <w:t>High energy performance</w:t>
            </w:r>
          </w:p>
          <w:p>
            <w:pPr>
              <w:pStyle w:val="NormalWeb"/>
              <w:numPr>
                <w:ilvl w:val="0"/>
                <w:numId w:val="4"/>
              </w:numPr>
              <w:tabs>
                <w:tab w:val="left" w:pos="720" w:leader="none"/>
              </w:tabs>
              <w:bidi w:val="0"/>
              <w:spacing w:before="100" w:after="100"/>
              <w:ind w:hanging="360" w:left="720" w:right="0"/>
              <w:rPr>
                <w:rFonts w:ascii="Times New Roman" w:hAnsi="Times New Roman"/>
              </w:rPr>
            </w:pPr>
            <w:r>
              <w:rPr/>
              <w:t>Decentralised energy systems</w:t>
            </w:r>
          </w:p>
          <w:p>
            <w:pPr>
              <w:pStyle w:val="NormalWeb"/>
              <w:bidi w:val="0"/>
              <w:spacing w:before="100" w:after="100"/>
              <w:rPr>
                <w:rFonts w:ascii="Times New Roman" w:hAnsi="Times New Roman"/>
              </w:rPr>
            </w:pPr>
            <w:r>
              <w:rPr/>
              <w:t xml:space="preserve">These significantly increase peak load, yet the plan provides </w:t>
            </w:r>
            <w:r>
              <w:rPr>
                <w:rStyle w:val="Strong"/>
                <w:lang w:val="en-GB" w:eastAsia="en-GB" w:bidi="ar-SA"/>
              </w:rPr>
              <w:t>no evidence</w:t>
            </w:r>
            <w:r>
              <w:rPr/>
              <w:t xml:space="preserve"> the grid can support this.</w:t>
            </w:r>
          </w:p>
          <w:p>
            <w:pPr>
              <w:pStyle w:val="NormalWeb"/>
              <w:bidi w:val="0"/>
              <w:spacing w:before="100" w:after="100"/>
              <w:rPr>
                <w:rFonts w:ascii="Times New Roman" w:hAnsi="Times New Roman"/>
              </w:rPr>
            </w:pPr>
            <w:r>
              <w:rPr>
                <w:rStyle w:val="Strong"/>
                <w:lang w:val="en-GB" w:eastAsia="en-GB" w:bidi="ar-SA"/>
              </w:rPr>
              <w:t>Conclusion:</w:t>
            </w:r>
            <w:r>
              <w:rPr/>
              <w:t xml:space="preserve"> Electricity infrastructure is </w:t>
            </w:r>
            <w:r>
              <w:rPr>
                <w:rStyle w:val="Strong"/>
                <w:lang w:val="en-GB" w:eastAsia="en-GB" w:bidi="ar-SA"/>
              </w:rPr>
              <w:t>not evidenced</w:t>
            </w:r>
            <w:r>
              <w:rPr/>
              <w:t xml:space="preserve">, </w:t>
            </w:r>
            <w:r>
              <w:rPr>
                <w:rStyle w:val="Strong"/>
                <w:lang w:val="en-GB" w:eastAsia="en-GB" w:bidi="ar-SA"/>
              </w:rPr>
              <w:t>not planned</w:t>
            </w:r>
            <w:r>
              <w:rPr/>
              <w:t xml:space="preserve">, and </w:t>
            </w:r>
            <w:r>
              <w:rPr>
                <w:rStyle w:val="Strong"/>
                <w:lang w:val="en-GB" w:eastAsia="en-GB" w:bidi="ar-SA"/>
              </w:rPr>
              <w:t>not deliverable</w:t>
            </w:r>
            <w:r>
              <w:rPr/>
              <w:t>.</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WATER SUPPLY – Capacity &amp; Network Constraints</w:t>
            </w:r>
          </w:p>
          <w:p>
            <w:pPr>
              <w:pStyle w:val="NormalWeb"/>
              <w:bidi w:val="0"/>
              <w:spacing w:before="100" w:after="100"/>
              <w:rPr>
                <w:rFonts w:ascii="Times New Roman" w:hAnsi="Times New Roman"/>
              </w:rPr>
            </w:pPr>
            <w:r>
              <w:rPr>
                <w:rStyle w:val="Strong"/>
                <w:lang w:val="en-GB" w:eastAsia="en-GB" w:bidi="ar-SA"/>
              </w:rPr>
              <w:t>Soundness: Not Justified • Not Effective • Not Consistent with NPPF §159</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3.1 No water supply capacity assessment</w:t>
            </w:r>
          </w:p>
          <w:p>
            <w:pPr>
              <w:pStyle w:val="NormalWeb"/>
              <w:bidi w:val="0"/>
              <w:spacing w:before="100" w:after="100"/>
              <w:rPr>
                <w:rFonts w:ascii="Times New Roman" w:hAnsi="Times New Roman"/>
              </w:rPr>
            </w:pPr>
            <w:r>
              <w:rPr/>
              <w:t>The Reg 19 document does not include:</w:t>
            </w:r>
          </w:p>
          <w:p>
            <w:pPr>
              <w:pStyle w:val="NormalWeb"/>
              <w:numPr>
                <w:ilvl w:val="0"/>
                <w:numId w:val="5"/>
              </w:numPr>
              <w:tabs>
                <w:tab w:val="left" w:pos="720" w:leader="none"/>
              </w:tabs>
              <w:bidi w:val="0"/>
              <w:spacing w:before="100" w:after="100"/>
              <w:ind w:hanging="360" w:left="720" w:right="0"/>
              <w:rPr>
                <w:rFonts w:ascii="Times New Roman" w:hAnsi="Times New Roman"/>
              </w:rPr>
            </w:pPr>
            <w:r>
              <w:rPr/>
              <w:t>A water supply capacity study</w:t>
            </w:r>
          </w:p>
          <w:p>
            <w:pPr>
              <w:pStyle w:val="NormalWeb"/>
              <w:numPr>
                <w:ilvl w:val="0"/>
                <w:numId w:val="5"/>
              </w:numPr>
              <w:tabs>
                <w:tab w:val="left" w:pos="720" w:leader="none"/>
              </w:tabs>
              <w:bidi w:val="0"/>
              <w:spacing w:before="100" w:after="100"/>
              <w:ind w:hanging="360" w:left="720" w:right="0"/>
              <w:rPr>
                <w:rFonts w:ascii="Times New Roman" w:hAnsi="Times New Roman"/>
              </w:rPr>
            </w:pPr>
            <w:r>
              <w:rPr/>
              <w:t>Confirmation from Severn Trent Water</w:t>
            </w:r>
          </w:p>
          <w:p>
            <w:pPr>
              <w:pStyle w:val="NormalWeb"/>
              <w:numPr>
                <w:ilvl w:val="0"/>
                <w:numId w:val="5"/>
              </w:numPr>
              <w:tabs>
                <w:tab w:val="left" w:pos="720" w:leader="none"/>
              </w:tabs>
              <w:bidi w:val="0"/>
              <w:spacing w:before="100" w:after="100"/>
              <w:ind w:hanging="360" w:left="720" w:right="0"/>
              <w:rPr>
                <w:rFonts w:ascii="Times New Roman" w:hAnsi="Times New Roman"/>
              </w:rPr>
            </w:pPr>
            <w:r>
              <w:rPr/>
              <w:t>Network reinforcement requirements</w:t>
            </w:r>
          </w:p>
          <w:p>
            <w:pPr>
              <w:pStyle w:val="NormalWeb"/>
              <w:numPr>
                <w:ilvl w:val="0"/>
                <w:numId w:val="5"/>
              </w:numPr>
              <w:tabs>
                <w:tab w:val="left" w:pos="720" w:leader="none"/>
              </w:tabs>
              <w:bidi w:val="0"/>
              <w:spacing w:before="100" w:after="100"/>
              <w:ind w:hanging="360" w:left="720" w:right="0"/>
              <w:rPr>
                <w:rFonts w:ascii="Times New Roman" w:hAnsi="Times New Roman"/>
              </w:rPr>
            </w:pPr>
            <w:r>
              <w:rPr/>
              <w:t>Reservoir or trunk main upgrades</w:t>
            </w:r>
          </w:p>
          <w:p>
            <w:pPr>
              <w:pStyle w:val="NormalWeb"/>
              <w:numPr>
                <w:ilvl w:val="0"/>
                <w:numId w:val="5"/>
              </w:numPr>
              <w:tabs>
                <w:tab w:val="left" w:pos="720" w:leader="none"/>
              </w:tabs>
              <w:bidi w:val="0"/>
              <w:spacing w:before="100" w:after="100"/>
              <w:ind w:hanging="360" w:left="720" w:right="0"/>
              <w:rPr>
                <w:rFonts w:ascii="Times New Roman" w:hAnsi="Times New Roman"/>
              </w:rPr>
            </w:pPr>
            <w:r>
              <w:rPr/>
              <w:t>Peak demand modelling</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3.2 LMA is remote from major supply infrastructure</w:t>
            </w:r>
          </w:p>
          <w:p>
            <w:pPr>
              <w:pStyle w:val="NormalWeb"/>
              <w:bidi w:val="0"/>
              <w:spacing w:before="100" w:after="100"/>
              <w:rPr>
                <w:rFonts w:ascii="Times New Roman" w:hAnsi="Times New Roman"/>
              </w:rPr>
            </w:pPr>
            <w:r>
              <w:rPr/>
              <w:t>Long Marston is distant from:</w:t>
            </w:r>
          </w:p>
          <w:p>
            <w:pPr>
              <w:pStyle w:val="NormalWeb"/>
              <w:numPr>
                <w:ilvl w:val="0"/>
                <w:numId w:val="6"/>
              </w:numPr>
              <w:tabs>
                <w:tab w:val="left" w:pos="720" w:leader="none"/>
              </w:tabs>
              <w:bidi w:val="0"/>
              <w:spacing w:before="100" w:after="100"/>
              <w:ind w:hanging="360" w:left="720" w:right="0"/>
              <w:rPr>
                <w:rFonts w:ascii="Times New Roman" w:hAnsi="Times New Roman"/>
              </w:rPr>
            </w:pPr>
            <w:r>
              <w:rPr/>
              <w:t>Strategic trunk mains</w:t>
            </w:r>
          </w:p>
          <w:p>
            <w:pPr>
              <w:pStyle w:val="NormalWeb"/>
              <w:numPr>
                <w:ilvl w:val="0"/>
                <w:numId w:val="6"/>
              </w:numPr>
              <w:tabs>
                <w:tab w:val="left" w:pos="720" w:leader="none"/>
              </w:tabs>
              <w:bidi w:val="0"/>
              <w:spacing w:before="100" w:after="100"/>
              <w:ind w:hanging="360" w:left="720" w:right="0"/>
              <w:rPr>
                <w:rFonts w:ascii="Times New Roman" w:hAnsi="Times New Roman"/>
              </w:rPr>
            </w:pPr>
            <w:r>
              <w:rPr/>
              <w:t>Major supply nodes</w:t>
            </w:r>
          </w:p>
          <w:p>
            <w:pPr>
              <w:pStyle w:val="NormalWeb"/>
              <w:numPr>
                <w:ilvl w:val="0"/>
                <w:numId w:val="6"/>
              </w:numPr>
              <w:tabs>
                <w:tab w:val="left" w:pos="720" w:leader="none"/>
              </w:tabs>
              <w:bidi w:val="0"/>
              <w:spacing w:before="100" w:after="100"/>
              <w:ind w:hanging="360" w:left="720" w:right="0"/>
              <w:rPr>
                <w:rFonts w:ascii="Times New Roman" w:hAnsi="Times New Roman"/>
              </w:rPr>
            </w:pPr>
            <w:r>
              <w:rPr/>
              <w:t>Existing high</w:t>
              <w:noBreakHyphen/>
              <w:t>capacity infrastructure</w:t>
            </w:r>
          </w:p>
          <w:p>
            <w:pPr>
              <w:pStyle w:val="NormalWeb"/>
              <w:bidi w:val="0"/>
              <w:spacing w:before="100" w:after="100"/>
              <w:rPr>
                <w:rFonts w:ascii="Times New Roman" w:hAnsi="Times New Roman"/>
              </w:rPr>
            </w:pPr>
            <w:r>
              <w:rPr/>
              <w:t xml:space="preserve">The plan does not demonstrate that water supply can be delivered </w:t>
            </w:r>
            <w:r>
              <w:rPr>
                <w:rStyle w:val="Strong"/>
                <w:lang w:val="en-GB" w:eastAsia="en-GB" w:bidi="ar-SA"/>
              </w:rPr>
              <w:t>without major reinforcement</w:t>
            </w:r>
            <w:r>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3.3 No phasing triggers</w:t>
            </w:r>
          </w:p>
          <w:p>
            <w:pPr>
              <w:pStyle w:val="NormalWeb"/>
              <w:bidi w:val="0"/>
              <w:spacing w:before="100" w:after="100"/>
              <w:rPr>
                <w:rFonts w:ascii="Times New Roman" w:hAnsi="Times New Roman"/>
              </w:rPr>
            </w:pPr>
            <w:r>
              <w:rPr/>
              <w:t xml:space="preserve">ID.11 requires evidence of water infrastructure capacity. Proposal LMA provides </w:t>
            </w:r>
            <w:r>
              <w:rPr>
                <w:rStyle w:val="Strong"/>
                <w:lang w:val="en-GB" w:eastAsia="en-GB" w:bidi="ar-SA"/>
              </w:rPr>
              <w:t>none</w:t>
            </w:r>
            <w:r>
              <w:rPr/>
              <w:t>.</w:t>
            </w:r>
          </w:p>
          <w:p>
            <w:pPr>
              <w:pStyle w:val="NormalWeb"/>
              <w:bidi w:val="0"/>
              <w:spacing w:before="100" w:after="100"/>
              <w:rPr>
                <w:rFonts w:ascii="Times New Roman" w:hAnsi="Times New Roman"/>
              </w:rPr>
            </w:pPr>
            <w:r>
              <w:rPr>
                <w:rStyle w:val="Strong"/>
                <w:lang w:val="en-GB" w:eastAsia="en-GB" w:bidi="ar-SA"/>
              </w:rPr>
              <w:t>Conclusion:</w:t>
            </w:r>
            <w:r>
              <w:rPr/>
              <w:t xml:space="preserve"> Water supply is </w:t>
            </w:r>
            <w:r>
              <w:rPr>
                <w:rStyle w:val="Strong"/>
                <w:lang w:val="en-GB" w:eastAsia="en-GB" w:bidi="ar-SA"/>
              </w:rPr>
              <w:t>not evidenced</w:t>
            </w:r>
            <w:r>
              <w:rPr/>
              <w:t xml:space="preserve">, </w:t>
            </w:r>
            <w:r>
              <w:rPr>
                <w:rStyle w:val="Strong"/>
                <w:lang w:val="en-GB" w:eastAsia="en-GB" w:bidi="ar-SA"/>
              </w:rPr>
              <w:t>not planned</w:t>
            </w:r>
            <w:r>
              <w:rPr/>
              <w:t xml:space="preserve">, and </w:t>
            </w:r>
            <w:r>
              <w:rPr>
                <w:rStyle w:val="Strong"/>
                <w:lang w:val="en-GB" w:eastAsia="en-GB" w:bidi="ar-SA"/>
              </w:rPr>
              <w:t>not deliverable</w:t>
            </w:r>
            <w:r>
              <w:rPr/>
              <w:t>.</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WASTEWATER – Treatment &amp; Network Capacity</w:t>
            </w:r>
          </w:p>
          <w:p>
            <w:pPr>
              <w:pStyle w:val="NormalWeb"/>
              <w:bidi w:val="0"/>
              <w:spacing w:before="100" w:after="100"/>
              <w:rPr>
                <w:rFonts w:ascii="Times New Roman" w:hAnsi="Times New Roman"/>
              </w:rPr>
            </w:pPr>
            <w:r>
              <w:rPr>
                <w:rStyle w:val="Strong"/>
                <w:lang w:val="en-GB" w:eastAsia="en-GB" w:bidi="ar-SA"/>
              </w:rPr>
              <w:t>Soundness: Not Justified • Not Effective • Not Consistent with NPPF §§152–159</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4.1 Known wastewater constraints ignored</w:t>
            </w:r>
          </w:p>
          <w:p>
            <w:pPr>
              <w:pStyle w:val="NormalWeb"/>
              <w:bidi w:val="0"/>
              <w:spacing w:before="100" w:after="100"/>
              <w:rPr>
                <w:rFonts w:ascii="Times New Roman" w:hAnsi="Times New Roman"/>
              </w:rPr>
            </w:pPr>
            <w:r>
              <w:rPr/>
              <w:t>The Long Marston area has:</w:t>
            </w:r>
          </w:p>
          <w:p>
            <w:pPr>
              <w:pStyle w:val="NormalWeb"/>
              <w:numPr>
                <w:ilvl w:val="0"/>
                <w:numId w:val="7"/>
              </w:numPr>
              <w:tabs>
                <w:tab w:val="left" w:pos="720" w:leader="none"/>
              </w:tabs>
              <w:bidi w:val="0"/>
              <w:spacing w:before="100" w:after="100"/>
              <w:ind w:hanging="360" w:left="720" w:right="0"/>
              <w:rPr>
                <w:rFonts w:ascii="Times New Roman" w:hAnsi="Times New Roman"/>
              </w:rPr>
            </w:pPr>
            <w:r>
              <w:rPr/>
              <w:t>Limited wastewater treatment capacity</w:t>
            </w:r>
          </w:p>
          <w:p>
            <w:pPr>
              <w:pStyle w:val="NormalWeb"/>
              <w:numPr>
                <w:ilvl w:val="0"/>
                <w:numId w:val="7"/>
              </w:numPr>
              <w:tabs>
                <w:tab w:val="left" w:pos="720" w:leader="none"/>
              </w:tabs>
              <w:bidi w:val="0"/>
              <w:spacing w:before="100" w:after="100"/>
              <w:ind w:hanging="360" w:left="720" w:right="0"/>
              <w:rPr>
                <w:rFonts w:ascii="Times New Roman" w:hAnsi="Times New Roman"/>
              </w:rPr>
            </w:pPr>
            <w:r>
              <w:rPr/>
              <w:t>Network constraints</w:t>
            </w:r>
          </w:p>
          <w:p>
            <w:pPr>
              <w:pStyle w:val="NormalWeb"/>
              <w:numPr>
                <w:ilvl w:val="0"/>
                <w:numId w:val="7"/>
              </w:numPr>
              <w:tabs>
                <w:tab w:val="left" w:pos="720" w:leader="none"/>
              </w:tabs>
              <w:bidi w:val="0"/>
              <w:spacing w:before="100" w:after="100"/>
              <w:ind w:hanging="360" w:left="720" w:right="0"/>
              <w:rPr>
                <w:rFonts w:ascii="Times New Roman" w:hAnsi="Times New Roman"/>
              </w:rPr>
            </w:pPr>
            <w:r>
              <w:rPr/>
              <w:t>Flooding and infiltration issues</w:t>
            </w:r>
          </w:p>
          <w:p>
            <w:pPr>
              <w:pStyle w:val="NormalWeb"/>
              <w:numPr>
                <w:ilvl w:val="0"/>
                <w:numId w:val="7"/>
              </w:numPr>
              <w:tabs>
                <w:tab w:val="left" w:pos="720" w:leader="none"/>
              </w:tabs>
              <w:bidi w:val="0"/>
              <w:spacing w:before="100" w:after="100"/>
              <w:ind w:hanging="360" w:left="720" w:right="0"/>
              <w:rPr>
                <w:rFonts w:ascii="Times New Roman" w:hAnsi="Times New Roman"/>
              </w:rPr>
            </w:pPr>
            <w:r>
              <w:rPr/>
              <w:t>Distance from major treatment works</w:t>
            </w:r>
          </w:p>
          <w:p>
            <w:pPr>
              <w:pStyle w:val="NormalWeb"/>
              <w:bidi w:val="0"/>
              <w:spacing w:before="100" w:after="100"/>
              <w:rPr>
                <w:rFonts w:ascii="Times New Roman" w:hAnsi="Times New Roman"/>
              </w:rPr>
            </w:pPr>
            <w:r>
              <w:rPr/>
              <w:t xml:space="preserve">Reg 19 does </w:t>
            </w:r>
            <w:r>
              <w:rPr>
                <w:rStyle w:val="Strong"/>
                <w:lang w:val="en-GB" w:eastAsia="en-GB" w:bidi="ar-SA"/>
              </w:rPr>
              <w:t>not</w:t>
            </w:r>
            <w:r>
              <w:rPr/>
              <w:t xml:space="preserve"> provide:</w:t>
            </w:r>
          </w:p>
          <w:p>
            <w:pPr>
              <w:pStyle w:val="NormalWeb"/>
              <w:numPr>
                <w:ilvl w:val="0"/>
                <w:numId w:val="8"/>
              </w:numPr>
              <w:tabs>
                <w:tab w:val="left" w:pos="720" w:leader="none"/>
              </w:tabs>
              <w:bidi w:val="0"/>
              <w:spacing w:before="100" w:after="100"/>
              <w:ind w:hanging="360" w:left="720" w:right="0"/>
              <w:rPr>
                <w:rFonts w:ascii="Times New Roman" w:hAnsi="Times New Roman"/>
              </w:rPr>
            </w:pPr>
            <w:r>
              <w:rPr/>
              <w:t>A wastewater capacity study</w:t>
            </w:r>
          </w:p>
          <w:p>
            <w:pPr>
              <w:pStyle w:val="NormalWeb"/>
              <w:numPr>
                <w:ilvl w:val="0"/>
                <w:numId w:val="8"/>
              </w:numPr>
              <w:tabs>
                <w:tab w:val="left" w:pos="720" w:leader="none"/>
              </w:tabs>
              <w:bidi w:val="0"/>
              <w:spacing w:before="100" w:after="100"/>
              <w:ind w:hanging="360" w:left="720" w:right="0"/>
              <w:rPr>
                <w:rFonts w:ascii="Times New Roman" w:hAnsi="Times New Roman"/>
              </w:rPr>
            </w:pPr>
            <w:r>
              <w:rPr/>
              <w:t>A treatment upgrade plan</w:t>
            </w:r>
          </w:p>
          <w:p>
            <w:pPr>
              <w:pStyle w:val="NormalWeb"/>
              <w:numPr>
                <w:ilvl w:val="0"/>
                <w:numId w:val="8"/>
              </w:numPr>
              <w:tabs>
                <w:tab w:val="left" w:pos="720" w:leader="none"/>
              </w:tabs>
              <w:bidi w:val="0"/>
              <w:spacing w:before="100" w:after="100"/>
              <w:ind w:hanging="360" w:left="720" w:right="0"/>
              <w:rPr>
                <w:rFonts w:ascii="Times New Roman" w:hAnsi="Times New Roman"/>
              </w:rPr>
            </w:pPr>
            <w:r>
              <w:rPr/>
              <w:t>A network reinforcement plan</w:t>
            </w:r>
          </w:p>
          <w:p>
            <w:pPr>
              <w:pStyle w:val="NormalWeb"/>
              <w:numPr>
                <w:ilvl w:val="0"/>
                <w:numId w:val="8"/>
              </w:numPr>
              <w:tabs>
                <w:tab w:val="left" w:pos="720" w:leader="none"/>
              </w:tabs>
              <w:bidi w:val="0"/>
              <w:spacing w:before="100" w:after="100"/>
              <w:ind w:hanging="360" w:left="720" w:right="0"/>
              <w:rPr>
                <w:rFonts w:ascii="Times New Roman" w:hAnsi="Times New Roman"/>
              </w:rPr>
            </w:pPr>
            <w:r>
              <w:rPr/>
              <w:t>Confirmation from Severn Trent Water</w:t>
            </w:r>
          </w:p>
          <w:p>
            <w:pPr>
              <w:pStyle w:val="NormalWeb"/>
              <w:numPr>
                <w:ilvl w:val="0"/>
                <w:numId w:val="8"/>
              </w:numPr>
              <w:tabs>
                <w:tab w:val="left" w:pos="720" w:leader="none"/>
              </w:tabs>
              <w:bidi w:val="0"/>
              <w:spacing w:before="100" w:after="100"/>
              <w:ind w:hanging="360" w:left="720" w:right="0"/>
              <w:rPr>
                <w:rFonts w:ascii="Times New Roman" w:hAnsi="Times New Roman"/>
              </w:rPr>
            </w:pPr>
            <w:r>
              <w:rPr/>
              <w:t>A delivery timeline</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4.2 No evidence of treatment works expansion</w:t>
            </w:r>
          </w:p>
          <w:p>
            <w:pPr>
              <w:pStyle w:val="NormalWeb"/>
              <w:bidi w:val="0"/>
              <w:spacing w:before="100" w:after="100"/>
              <w:rPr>
                <w:rFonts w:ascii="Times New Roman" w:hAnsi="Times New Roman"/>
              </w:rPr>
            </w:pPr>
            <w:r>
              <w:rPr/>
              <w:t>A town</w:t>
              <w:noBreakHyphen/>
              <w:t>scale settlement requires:</w:t>
            </w:r>
          </w:p>
          <w:p>
            <w:pPr>
              <w:pStyle w:val="NormalWeb"/>
              <w:numPr>
                <w:ilvl w:val="0"/>
                <w:numId w:val="9"/>
              </w:numPr>
              <w:tabs>
                <w:tab w:val="left" w:pos="720" w:leader="none"/>
              </w:tabs>
              <w:bidi w:val="0"/>
              <w:spacing w:before="100" w:after="100"/>
              <w:ind w:hanging="360" w:left="720" w:right="0"/>
              <w:rPr>
                <w:rFonts w:ascii="Times New Roman" w:hAnsi="Times New Roman"/>
              </w:rPr>
            </w:pPr>
            <w:r>
              <w:rPr/>
              <w:t>Major treatment works upgrades</w:t>
            </w:r>
          </w:p>
          <w:p>
            <w:pPr>
              <w:pStyle w:val="NormalWeb"/>
              <w:numPr>
                <w:ilvl w:val="0"/>
                <w:numId w:val="9"/>
              </w:numPr>
              <w:tabs>
                <w:tab w:val="left" w:pos="720" w:leader="none"/>
              </w:tabs>
              <w:bidi w:val="0"/>
              <w:spacing w:before="100" w:after="100"/>
              <w:ind w:hanging="360" w:left="720" w:right="0"/>
              <w:rPr>
                <w:rFonts w:ascii="Times New Roman" w:hAnsi="Times New Roman"/>
              </w:rPr>
            </w:pPr>
            <w:r>
              <w:rPr/>
              <w:t>New rising mains</w:t>
            </w:r>
          </w:p>
          <w:p>
            <w:pPr>
              <w:pStyle w:val="NormalWeb"/>
              <w:numPr>
                <w:ilvl w:val="0"/>
                <w:numId w:val="9"/>
              </w:numPr>
              <w:tabs>
                <w:tab w:val="left" w:pos="720" w:leader="none"/>
              </w:tabs>
              <w:bidi w:val="0"/>
              <w:spacing w:before="100" w:after="100"/>
              <w:ind w:hanging="360" w:left="720" w:right="0"/>
              <w:rPr>
                <w:rFonts w:ascii="Times New Roman" w:hAnsi="Times New Roman"/>
              </w:rPr>
            </w:pPr>
            <w:r>
              <w:rPr/>
              <w:t>New pumping stations</w:t>
            </w:r>
          </w:p>
          <w:p>
            <w:pPr>
              <w:pStyle w:val="NormalWeb"/>
              <w:numPr>
                <w:ilvl w:val="0"/>
                <w:numId w:val="9"/>
              </w:numPr>
              <w:tabs>
                <w:tab w:val="left" w:pos="720" w:leader="none"/>
              </w:tabs>
              <w:bidi w:val="0"/>
              <w:spacing w:before="100" w:after="100"/>
              <w:ind w:hanging="360" w:left="720" w:right="0"/>
              <w:rPr>
                <w:rFonts w:ascii="Times New Roman" w:hAnsi="Times New Roman"/>
              </w:rPr>
            </w:pPr>
            <w:r>
              <w:rPr/>
              <w:t>Network reinforcement across multiple villages</w:t>
            </w:r>
          </w:p>
          <w:p>
            <w:pPr>
              <w:pStyle w:val="NormalWeb"/>
              <w:bidi w:val="0"/>
              <w:spacing w:before="100" w:after="100"/>
              <w:rPr>
                <w:rFonts w:ascii="Times New Roman" w:hAnsi="Times New Roman"/>
              </w:rPr>
            </w:pPr>
            <w:r>
              <w:rPr/>
              <w:t>None of this is evidenced.</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4.3 No infrastructure-first phasing</w:t>
            </w:r>
          </w:p>
          <w:p>
            <w:pPr>
              <w:pStyle w:val="NormalWeb"/>
              <w:bidi w:val="0"/>
              <w:spacing w:before="100" w:after="100"/>
              <w:rPr>
                <w:rFonts w:ascii="Times New Roman" w:hAnsi="Times New Roman"/>
              </w:rPr>
            </w:pPr>
            <w:r>
              <w:rPr/>
              <w:t xml:space="preserve">ID.11 requires wastewater capacity to be demonstrated </w:t>
            </w:r>
            <w:r>
              <w:rPr>
                <w:rStyle w:val="Strong"/>
                <w:lang w:val="en-GB" w:eastAsia="en-GB" w:bidi="ar-SA"/>
              </w:rPr>
              <w:t>before allocation</w:t>
            </w:r>
            <w:r>
              <w:rPr/>
              <w:t>. Proposal LMA does not meet this requirement.</w:t>
            </w:r>
          </w:p>
          <w:p>
            <w:pPr>
              <w:pStyle w:val="NormalWeb"/>
              <w:bidi w:val="0"/>
              <w:spacing w:before="100" w:after="100"/>
              <w:rPr>
                <w:rFonts w:ascii="Times New Roman" w:hAnsi="Times New Roman"/>
              </w:rPr>
            </w:pPr>
            <w:r>
              <w:rPr>
                <w:rStyle w:val="Strong"/>
                <w:lang w:val="en-GB" w:eastAsia="en-GB" w:bidi="ar-SA"/>
              </w:rPr>
              <w:t>Conclusion:</w:t>
            </w:r>
            <w:r>
              <w:rPr/>
              <w:t xml:space="preserve"> Wastewater infrastructure is </w:t>
            </w:r>
            <w:r>
              <w:rPr>
                <w:rStyle w:val="Strong"/>
                <w:lang w:val="en-GB" w:eastAsia="en-GB" w:bidi="ar-SA"/>
              </w:rPr>
              <w:t>not evidenced</w:t>
            </w:r>
            <w:r>
              <w:rPr/>
              <w:t xml:space="preserve">, </w:t>
            </w:r>
            <w:r>
              <w:rPr>
                <w:rStyle w:val="Strong"/>
                <w:lang w:val="en-GB" w:eastAsia="en-GB" w:bidi="ar-SA"/>
              </w:rPr>
              <w:t>not planned</w:t>
            </w:r>
            <w:r>
              <w:rPr/>
              <w:t xml:space="preserve">, and </w:t>
            </w:r>
            <w:r>
              <w:rPr>
                <w:rStyle w:val="Strong"/>
                <w:lang w:val="en-GB" w:eastAsia="en-GB" w:bidi="ar-SA"/>
              </w:rPr>
              <w:t>not deliverable</w:t>
            </w:r>
            <w:r>
              <w:rPr/>
              <w:t>.</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DIGITAL CONNECTIVITY – Fibre &amp; 5G</w:t>
            </w:r>
          </w:p>
          <w:p>
            <w:pPr>
              <w:pStyle w:val="NormalWeb"/>
              <w:bidi w:val="0"/>
              <w:spacing w:before="100" w:after="100"/>
              <w:rPr>
                <w:rFonts w:ascii="Times New Roman" w:hAnsi="Times New Roman"/>
              </w:rPr>
            </w:pPr>
            <w:r>
              <w:rPr>
                <w:rStyle w:val="Strong"/>
                <w:lang w:val="en-GB" w:eastAsia="en-GB" w:bidi="ar-SA"/>
              </w:rPr>
              <w:t>Soundness: Not Justified • Not Effective</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5.1 No digital infrastructure plan</w:t>
            </w:r>
          </w:p>
          <w:p>
            <w:pPr>
              <w:pStyle w:val="NormalWeb"/>
              <w:bidi w:val="0"/>
              <w:spacing w:before="100" w:after="100"/>
              <w:rPr>
                <w:rFonts w:ascii="Times New Roman" w:hAnsi="Times New Roman"/>
              </w:rPr>
            </w:pPr>
            <w:r>
              <w:rPr/>
              <w:t>ID.6 requires:</w:t>
            </w:r>
          </w:p>
          <w:p>
            <w:pPr>
              <w:pStyle w:val="NormalWeb"/>
              <w:numPr>
                <w:ilvl w:val="0"/>
                <w:numId w:val="10"/>
              </w:numPr>
              <w:tabs>
                <w:tab w:val="left" w:pos="720" w:leader="none"/>
              </w:tabs>
              <w:bidi w:val="0"/>
              <w:spacing w:before="100" w:after="100"/>
              <w:ind w:hanging="360" w:left="720" w:right="0"/>
              <w:rPr>
                <w:rFonts w:ascii="Times New Roman" w:hAnsi="Times New Roman"/>
              </w:rPr>
            </w:pPr>
            <w:r>
              <w:rPr/>
              <w:t>Full fibre broadband</w:t>
            </w:r>
          </w:p>
          <w:p>
            <w:pPr>
              <w:pStyle w:val="NormalWeb"/>
              <w:numPr>
                <w:ilvl w:val="0"/>
                <w:numId w:val="10"/>
              </w:numPr>
              <w:tabs>
                <w:tab w:val="left" w:pos="720" w:leader="none"/>
              </w:tabs>
              <w:bidi w:val="0"/>
              <w:spacing w:before="100" w:after="100"/>
              <w:ind w:hanging="360" w:left="720" w:right="0"/>
              <w:rPr>
                <w:rFonts w:ascii="Times New Roman" w:hAnsi="Times New Roman"/>
              </w:rPr>
            </w:pPr>
            <w:r>
              <w:rPr/>
              <w:t>5G-ready infrastructure</w:t>
            </w:r>
          </w:p>
          <w:p>
            <w:pPr>
              <w:pStyle w:val="NormalWeb"/>
              <w:numPr>
                <w:ilvl w:val="0"/>
                <w:numId w:val="10"/>
              </w:numPr>
              <w:tabs>
                <w:tab w:val="left" w:pos="720" w:leader="none"/>
              </w:tabs>
              <w:bidi w:val="0"/>
              <w:spacing w:before="100" w:after="100"/>
              <w:ind w:hanging="360" w:left="720" w:right="0"/>
              <w:rPr>
                <w:rFonts w:ascii="Times New Roman" w:hAnsi="Times New Roman"/>
              </w:rPr>
            </w:pPr>
            <w:r>
              <w:rPr/>
              <w:t>Digital inclusion</w:t>
            </w:r>
          </w:p>
          <w:p>
            <w:pPr>
              <w:pStyle w:val="NormalWeb"/>
              <w:numPr>
                <w:ilvl w:val="0"/>
                <w:numId w:val="10"/>
              </w:numPr>
              <w:tabs>
                <w:tab w:val="left" w:pos="720" w:leader="none"/>
              </w:tabs>
              <w:bidi w:val="0"/>
              <w:spacing w:before="100" w:after="100"/>
              <w:ind w:hanging="360" w:left="720" w:right="0"/>
              <w:rPr>
                <w:rFonts w:ascii="Times New Roman" w:hAnsi="Times New Roman"/>
              </w:rPr>
            </w:pPr>
            <w:r>
              <w:rPr/>
              <w:t>Early delivery</w:t>
            </w:r>
          </w:p>
          <w:p>
            <w:pPr>
              <w:pStyle w:val="NormalWeb"/>
              <w:bidi w:val="0"/>
              <w:spacing w:before="100" w:after="100"/>
              <w:rPr>
                <w:rFonts w:ascii="Times New Roman" w:hAnsi="Times New Roman"/>
              </w:rPr>
            </w:pPr>
            <w:r>
              <w:rPr/>
              <w:t xml:space="preserve">Reg 19 provides </w:t>
            </w:r>
            <w:r>
              <w:rPr>
                <w:rStyle w:val="Strong"/>
                <w:lang w:val="en-GB" w:eastAsia="en-GB" w:bidi="ar-SA"/>
              </w:rPr>
              <w:t>no digital connectivity assessment</w:t>
            </w:r>
            <w:r>
              <w:rPr/>
              <w:t xml:space="preserve">, </w:t>
            </w:r>
            <w:r>
              <w:rPr>
                <w:rStyle w:val="Strong"/>
                <w:lang w:val="en-GB" w:eastAsia="en-GB" w:bidi="ar-SA"/>
              </w:rPr>
              <w:t>no fibre backbone plan</w:t>
            </w:r>
            <w:r>
              <w:rPr/>
              <w:t xml:space="preserve">, and </w:t>
            </w:r>
            <w:r>
              <w:rPr>
                <w:rStyle w:val="Strong"/>
                <w:lang w:val="en-GB" w:eastAsia="en-GB" w:bidi="ar-SA"/>
              </w:rPr>
              <w:t>no 5G infrastructure strategy</w:t>
            </w:r>
            <w:r>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5.2 LMA is remote from existing fibre nodes</w:t>
            </w:r>
          </w:p>
          <w:p>
            <w:pPr>
              <w:pStyle w:val="NormalWeb"/>
              <w:bidi w:val="0"/>
              <w:spacing w:before="100" w:after="100"/>
              <w:rPr>
                <w:rFonts w:ascii="Times New Roman" w:hAnsi="Times New Roman"/>
              </w:rPr>
            </w:pPr>
            <w:r>
              <w:rPr/>
              <w:t>Long Marston is distant from:</w:t>
            </w:r>
          </w:p>
          <w:p>
            <w:pPr>
              <w:pStyle w:val="NormalWeb"/>
              <w:numPr>
                <w:ilvl w:val="0"/>
                <w:numId w:val="11"/>
              </w:numPr>
              <w:tabs>
                <w:tab w:val="left" w:pos="720" w:leader="none"/>
              </w:tabs>
              <w:bidi w:val="0"/>
              <w:spacing w:before="100" w:after="100"/>
              <w:ind w:hanging="360" w:left="720" w:right="0"/>
              <w:rPr>
                <w:rFonts w:ascii="Times New Roman" w:hAnsi="Times New Roman"/>
              </w:rPr>
            </w:pPr>
            <w:r>
              <w:rPr/>
              <w:t>Fibre backbone routes</w:t>
            </w:r>
          </w:p>
          <w:p>
            <w:pPr>
              <w:pStyle w:val="NormalWeb"/>
              <w:numPr>
                <w:ilvl w:val="0"/>
                <w:numId w:val="11"/>
              </w:numPr>
              <w:tabs>
                <w:tab w:val="left" w:pos="720" w:leader="none"/>
              </w:tabs>
              <w:bidi w:val="0"/>
              <w:spacing w:before="100" w:after="100"/>
              <w:ind w:hanging="360" w:left="720" w:right="0"/>
              <w:rPr>
                <w:rFonts w:ascii="Times New Roman" w:hAnsi="Times New Roman"/>
              </w:rPr>
            </w:pPr>
            <w:r>
              <w:rPr/>
              <w:t>Major telecoms nodes</w:t>
            </w:r>
          </w:p>
          <w:p>
            <w:pPr>
              <w:pStyle w:val="NormalWeb"/>
              <w:numPr>
                <w:ilvl w:val="0"/>
                <w:numId w:val="11"/>
              </w:numPr>
              <w:tabs>
                <w:tab w:val="left" w:pos="720" w:leader="none"/>
              </w:tabs>
              <w:bidi w:val="0"/>
              <w:spacing w:before="100" w:after="100"/>
              <w:ind w:hanging="360" w:left="720" w:right="0"/>
              <w:rPr>
                <w:rFonts w:ascii="Times New Roman" w:hAnsi="Times New Roman"/>
              </w:rPr>
            </w:pPr>
            <w:r>
              <w:rPr/>
              <w:t>Dense urban infrastructure</w:t>
            </w:r>
          </w:p>
          <w:p>
            <w:pPr>
              <w:pStyle w:val="NormalWeb"/>
              <w:bidi w:val="0"/>
              <w:spacing w:before="100" w:after="100"/>
              <w:rPr>
                <w:rFonts w:ascii="Times New Roman" w:hAnsi="Times New Roman"/>
              </w:rPr>
            </w:pPr>
            <w:r>
              <w:rPr/>
              <w:t xml:space="preserve">The plan does not demonstrate that full fibre can be delivered </w:t>
            </w:r>
            <w:r>
              <w:rPr>
                <w:rStyle w:val="Strong"/>
                <w:lang w:val="en-GB" w:eastAsia="en-GB" w:bidi="ar-SA"/>
              </w:rPr>
              <w:t>at scale</w:t>
            </w:r>
            <w:r>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5.3 No delivery partners</w:t>
            </w:r>
          </w:p>
          <w:p>
            <w:pPr>
              <w:pStyle w:val="NormalWeb"/>
              <w:bidi w:val="0"/>
              <w:spacing w:before="100" w:after="100"/>
              <w:rPr>
                <w:rFonts w:ascii="Times New Roman" w:hAnsi="Times New Roman"/>
              </w:rPr>
            </w:pPr>
            <w:r>
              <w:rPr/>
              <w:t>There is no evidence of engagement with:</w:t>
            </w:r>
          </w:p>
          <w:p>
            <w:pPr>
              <w:pStyle w:val="NormalWeb"/>
              <w:numPr>
                <w:ilvl w:val="0"/>
                <w:numId w:val="12"/>
              </w:numPr>
              <w:tabs>
                <w:tab w:val="left" w:pos="720" w:leader="none"/>
              </w:tabs>
              <w:bidi w:val="0"/>
              <w:spacing w:before="100" w:after="100"/>
              <w:ind w:hanging="360" w:left="720" w:right="0"/>
              <w:rPr>
                <w:rFonts w:ascii="Times New Roman" w:hAnsi="Times New Roman"/>
              </w:rPr>
            </w:pPr>
            <w:r>
              <w:rPr/>
              <w:t>Openreach</w:t>
            </w:r>
          </w:p>
          <w:p>
            <w:pPr>
              <w:pStyle w:val="NormalWeb"/>
              <w:numPr>
                <w:ilvl w:val="0"/>
                <w:numId w:val="12"/>
              </w:numPr>
              <w:tabs>
                <w:tab w:val="left" w:pos="720" w:leader="none"/>
              </w:tabs>
              <w:bidi w:val="0"/>
              <w:spacing w:before="100" w:after="100"/>
              <w:ind w:hanging="360" w:left="720" w:right="0"/>
              <w:rPr>
                <w:rFonts w:ascii="Times New Roman" w:hAnsi="Times New Roman"/>
              </w:rPr>
            </w:pPr>
            <w:r>
              <w:rPr/>
              <w:t>CityFibre</w:t>
            </w:r>
          </w:p>
          <w:p>
            <w:pPr>
              <w:pStyle w:val="NormalWeb"/>
              <w:numPr>
                <w:ilvl w:val="0"/>
                <w:numId w:val="12"/>
              </w:numPr>
              <w:tabs>
                <w:tab w:val="left" w:pos="720" w:leader="none"/>
              </w:tabs>
              <w:bidi w:val="0"/>
              <w:spacing w:before="100" w:after="100"/>
              <w:ind w:hanging="360" w:left="720" w:right="0"/>
              <w:rPr>
                <w:rFonts w:ascii="Times New Roman" w:hAnsi="Times New Roman"/>
              </w:rPr>
            </w:pPr>
            <w:r>
              <w:rPr/>
              <w:t>Virgin Media</w:t>
            </w:r>
          </w:p>
          <w:p>
            <w:pPr>
              <w:pStyle w:val="NormalWeb"/>
              <w:numPr>
                <w:ilvl w:val="0"/>
                <w:numId w:val="12"/>
              </w:numPr>
              <w:tabs>
                <w:tab w:val="left" w:pos="720" w:leader="none"/>
              </w:tabs>
              <w:bidi w:val="0"/>
              <w:spacing w:before="100" w:after="100"/>
              <w:ind w:hanging="360" w:left="720" w:right="0"/>
              <w:rPr>
                <w:rFonts w:ascii="Times New Roman" w:hAnsi="Times New Roman"/>
              </w:rPr>
            </w:pPr>
            <w:r>
              <w:rPr/>
              <w:t>Mobile network operators</w:t>
            </w:r>
          </w:p>
          <w:p>
            <w:pPr>
              <w:pStyle w:val="NormalWeb"/>
              <w:bidi w:val="0"/>
              <w:spacing w:before="100" w:after="100"/>
              <w:rPr>
                <w:rFonts w:ascii="Times New Roman" w:hAnsi="Times New Roman"/>
              </w:rPr>
            </w:pPr>
            <w:r>
              <w:rPr>
                <w:rStyle w:val="Strong"/>
                <w:lang w:val="en-GB" w:eastAsia="en-GB" w:bidi="ar-SA"/>
              </w:rPr>
              <w:t>Conclusion:</w:t>
            </w:r>
            <w:r>
              <w:rPr/>
              <w:t xml:space="preserve"> Digital infrastructure is </w:t>
            </w:r>
            <w:r>
              <w:rPr>
                <w:rStyle w:val="Strong"/>
                <w:lang w:val="en-GB" w:eastAsia="en-GB" w:bidi="ar-SA"/>
              </w:rPr>
              <w:t>not evidenced</w:t>
            </w:r>
            <w:r>
              <w:rPr/>
              <w:t xml:space="preserve">, </w:t>
            </w:r>
            <w:r>
              <w:rPr>
                <w:rStyle w:val="Strong"/>
                <w:lang w:val="en-GB" w:eastAsia="en-GB" w:bidi="ar-SA"/>
              </w:rPr>
              <w:t>not planned</w:t>
            </w:r>
            <w:r>
              <w:rPr/>
              <w:t xml:space="preserve">, and </w:t>
            </w:r>
            <w:r>
              <w:rPr>
                <w:rStyle w:val="Strong"/>
                <w:lang w:val="en-GB" w:eastAsia="en-GB" w:bidi="ar-SA"/>
              </w:rPr>
              <w:t>not deliverable</w:t>
            </w:r>
            <w:r>
              <w:rPr/>
              <w:t>.</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 Combined Utilities Failure – Strategic Implications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6.1 Infrastructure-first policies (ID.1–ID.11) are not met</w:t>
            </w:r>
          </w:p>
          <w:p>
            <w:pPr>
              <w:pStyle w:val="NormalWeb"/>
              <w:bidi w:val="0"/>
              <w:spacing w:before="100" w:after="100"/>
              <w:rPr>
                <w:rFonts w:ascii="Times New Roman" w:hAnsi="Times New Roman"/>
              </w:rPr>
            </w:pPr>
            <w:r>
              <w:rPr/>
              <w:t>The plan does not demonstrate:</w:t>
            </w:r>
          </w:p>
          <w:p>
            <w:pPr>
              <w:pStyle w:val="NormalWeb"/>
              <w:numPr>
                <w:ilvl w:val="0"/>
                <w:numId w:val="13"/>
              </w:numPr>
              <w:tabs>
                <w:tab w:val="left" w:pos="720" w:leader="none"/>
              </w:tabs>
              <w:bidi w:val="0"/>
              <w:spacing w:before="100" w:after="100"/>
              <w:ind w:hanging="360" w:left="720" w:right="0"/>
              <w:rPr>
                <w:rFonts w:ascii="Times New Roman" w:hAnsi="Times New Roman"/>
              </w:rPr>
            </w:pPr>
            <w:r>
              <w:rPr/>
              <w:t>Capacity</w:t>
            </w:r>
          </w:p>
          <w:p>
            <w:pPr>
              <w:pStyle w:val="NormalWeb"/>
              <w:numPr>
                <w:ilvl w:val="0"/>
                <w:numId w:val="13"/>
              </w:numPr>
              <w:tabs>
                <w:tab w:val="left" w:pos="720" w:leader="none"/>
              </w:tabs>
              <w:bidi w:val="0"/>
              <w:spacing w:before="100" w:after="100"/>
              <w:ind w:hanging="360" w:left="720" w:right="0"/>
              <w:rPr>
                <w:rFonts w:ascii="Times New Roman" w:hAnsi="Times New Roman"/>
              </w:rPr>
            </w:pPr>
            <w:r>
              <w:rPr/>
              <w:t>Deliverability</w:t>
            </w:r>
          </w:p>
          <w:p>
            <w:pPr>
              <w:pStyle w:val="NormalWeb"/>
              <w:numPr>
                <w:ilvl w:val="0"/>
                <w:numId w:val="13"/>
              </w:numPr>
              <w:tabs>
                <w:tab w:val="left" w:pos="720" w:leader="none"/>
              </w:tabs>
              <w:bidi w:val="0"/>
              <w:spacing w:before="100" w:after="100"/>
              <w:ind w:hanging="360" w:left="720" w:right="0"/>
              <w:rPr>
                <w:rFonts w:ascii="Times New Roman" w:hAnsi="Times New Roman"/>
              </w:rPr>
            </w:pPr>
            <w:r>
              <w:rPr/>
              <w:t>Funding</w:t>
            </w:r>
          </w:p>
          <w:p>
            <w:pPr>
              <w:pStyle w:val="NormalWeb"/>
              <w:numPr>
                <w:ilvl w:val="0"/>
                <w:numId w:val="13"/>
              </w:numPr>
              <w:tabs>
                <w:tab w:val="left" w:pos="720" w:leader="none"/>
              </w:tabs>
              <w:bidi w:val="0"/>
              <w:spacing w:before="100" w:after="100"/>
              <w:ind w:hanging="360" w:left="720" w:right="0"/>
              <w:rPr>
                <w:rFonts w:ascii="Times New Roman" w:hAnsi="Times New Roman"/>
              </w:rPr>
            </w:pPr>
            <w:r>
              <w:rPr/>
              <w:t>Phasing</w:t>
            </w:r>
          </w:p>
          <w:p>
            <w:pPr>
              <w:pStyle w:val="NormalWeb"/>
              <w:numPr>
                <w:ilvl w:val="0"/>
                <w:numId w:val="13"/>
              </w:numPr>
              <w:tabs>
                <w:tab w:val="left" w:pos="720" w:leader="none"/>
              </w:tabs>
              <w:bidi w:val="0"/>
              <w:spacing w:before="100" w:after="100"/>
              <w:ind w:hanging="360" w:left="720" w:right="0"/>
              <w:rPr>
                <w:rFonts w:ascii="Times New Roman" w:hAnsi="Times New Roman"/>
              </w:rPr>
            </w:pPr>
            <w:r>
              <w:rPr/>
              <w:t>Risk management</w:t>
            </w:r>
          </w:p>
          <w:p>
            <w:pPr>
              <w:pStyle w:val="NormalWeb"/>
              <w:numPr>
                <w:ilvl w:val="0"/>
                <w:numId w:val="13"/>
              </w:numPr>
              <w:tabs>
                <w:tab w:val="left" w:pos="720" w:leader="none"/>
              </w:tabs>
              <w:bidi w:val="0"/>
              <w:spacing w:before="100" w:after="100"/>
              <w:ind w:hanging="360" w:left="720" w:right="0"/>
              <w:rPr>
                <w:rFonts w:ascii="Times New Roman" w:hAnsi="Times New Roman"/>
              </w:rPr>
            </w:pPr>
            <w:r>
              <w:rPr/>
              <w:t>Provider confirmation</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6.2 LMA cannot be occupied safely without utilities</w:t>
            </w:r>
          </w:p>
          <w:p>
            <w:pPr>
              <w:pStyle w:val="NormalWeb"/>
              <w:bidi w:val="0"/>
              <w:spacing w:before="100" w:after="100"/>
              <w:rPr>
                <w:rFonts w:ascii="Times New Roman" w:hAnsi="Times New Roman"/>
              </w:rPr>
            </w:pPr>
            <w:r>
              <w:rPr/>
              <w:t xml:space="preserve">Electricity, water, wastewater, and digital connectivity are </w:t>
            </w:r>
            <w:r>
              <w:rPr>
                <w:rStyle w:val="Strong"/>
                <w:lang w:val="en-GB" w:eastAsia="en-GB" w:bidi="ar-SA"/>
              </w:rPr>
              <w:t>critical path infrastructure</w:t>
            </w:r>
            <w:r>
              <w:rPr/>
              <w:t>. Without them, LMA is:</w:t>
            </w:r>
          </w:p>
          <w:p>
            <w:pPr>
              <w:pStyle w:val="NormalWeb"/>
              <w:numPr>
                <w:ilvl w:val="0"/>
                <w:numId w:val="14"/>
              </w:numPr>
              <w:tabs>
                <w:tab w:val="left" w:pos="720" w:leader="none"/>
              </w:tabs>
              <w:bidi w:val="0"/>
              <w:spacing w:before="100" w:after="100"/>
              <w:ind w:hanging="360" w:left="720" w:right="0"/>
              <w:rPr>
                <w:rFonts w:ascii="Times New Roman" w:hAnsi="Times New Roman"/>
              </w:rPr>
            </w:pPr>
            <w:r>
              <w:rPr>
                <w:rStyle w:val="Strong"/>
                <w:lang w:val="en-GB" w:eastAsia="en-GB" w:bidi="ar-SA"/>
              </w:rPr>
              <w:t>Undeliverable</w:t>
            </w:r>
          </w:p>
          <w:p>
            <w:pPr>
              <w:pStyle w:val="NormalWeb"/>
              <w:numPr>
                <w:ilvl w:val="0"/>
                <w:numId w:val="14"/>
              </w:numPr>
              <w:tabs>
                <w:tab w:val="left" w:pos="720" w:leader="none"/>
              </w:tabs>
              <w:bidi w:val="0"/>
              <w:spacing w:before="100" w:after="100"/>
              <w:ind w:hanging="360" w:left="720" w:right="0"/>
              <w:rPr>
                <w:rFonts w:ascii="Times New Roman" w:hAnsi="Times New Roman"/>
              </w:rPr>
            </w:pPr>
            <w:r>
              <w:rPr>
                <w:rStyle w:val="Strong"/>
                <w:lang w:val="en-GB" w:eastAsia="en-GB" w:bidi="ar-SA"/>
              </w:rPr>
              <w:t>Unviable</w:t>
            </w:r>
          </w:p>
          <w:p>
            <w:pPr>
              <w:pStyle w:val="NormalWeb"/>
              <w:numPr>
                <w:ilvl w:val="0"/>
                <w:numId w:val="14"/>
              </w:numPr>
              <w:tabs>
                <w:tab w:val="left" w:pos="720" w:leader="none"/>
              </w:tabs>
              <w:bidi w:val="0"/>
              <w:spacing w:before="100" w:after="100"/>
              <w:ind w:hanging="360" w:left="720" w:right="0"/>
              <w:rPr>
                <w:rFonts w:ascii="Times New Roman" w:hAnsi="Times New Roman"/>
              </w:rPr>
            </w:pPr>
            <w:r>
              <w:rPr>
                <w:rStyle w:val="Strong"/>
                <w:lang w:val="en-GB" w:eastAsia="en-GB" w:bidi="ar-SA"/>
              </w:rPr>
              <w:t>Non-compliant with NPPF</w:t>
            </w:r>
          </w:p>
          <w:p>
            <w:pPr>
              <w:pStyle w:val="NormalWeb"/>
              <w:numPr>
                <w:ilvl w:val="0"/>
                <w:numId w:val="14"/>
              </w:numPr>
              <w:tabs>
                <w:tab w:val="left" w:pos="720" w:leader="none"/>
              </w:tabs>
              <w:bidi w:val="0"/>
              <w:spacing w:before="100" w:after="100"/>
              <w:ind w:hanging="360" w:left="720" w:right="0"/>
              <w:rPr>
                <w:rFonts w:ascii="Times New Roman" w:hAnsi="Times New Roman"/>
              </w:rPr>
            </w:pPr>
            <w:r>
              <w:rPr>
                <w:rStyle w:val="Strong"/>
                <w:lang w:val="en-GB" w:eastAsia="en-GB" w:bidi="ar-SA"/>
              </w:rPr>
              <w:t>Not effective</w:t>
            </w:r>
          </w:p>
          <w:p>
            <w:pPr>
              <w:pStyle w:val="NormalWeb"/>
              <w:numPr>
                <w:ilvl w:val="0"/>
                <w:numId w:val="14"/>
              </w:numPr>
              <w:tabs>
                <w:tab w:val="left" w:pos="720" w:leader="none"/>
              </w:tabs>
              <w:bidi w:val="0"/>
              <w:spacing w:before="100" w:after="100"/>
              <w:ind w:hanging="360" w:left="720" w:right="0"/>
              <w:rPr>
                <w:rFonts w:ascii="Times New Roman" w:hAnsi="Times New Roman"/>
              </w:rPr>
            </w:pPr>
            <w:r>
              <w:rPr>
                <w:rStyle w:val="Strong"/>
                <w:lang w:val="en-GB" w:eastAsia="en-GB" w:bidi="ar-SA"/>
              </w:rPr>
              <w:t>Not justified</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6.3 The evidence base is incomplete</w:t>
            </w:r>
          </w:p>
          <w:p>
            <w:pPr>
              <w:pStyle w:val="NormalWeb"/>
              <w:bidi w:val="0"/>
              <w:spacing w:before="100" w:after="100"/>
              <w:rPr>
                <w:rFonts w:ascii="Times New Roman" w:hAnsi="Times New Roman"/>
              </w:rPr>
            </w:pPr>
            <w:r>
              <w:rPr/>
              <w:t xml:space="preserve">NPPF §31 requires a </w:t>
            </w:r>
            <w:r>
              <w:rPr>
                <w:rStyle w:val="Strong"/>
                <w:lang w:val="en-GB" w:eastAsia="en-GB" w:bidi="ar-SA"/>
              </w:rPr>
              <w:t>proportionate evidence base</w:t>
            </w:r>
            <w:r>
              <w:rPr/>
              <w:t>. None exists for utilities.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7. Requested Modifications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Publish full utilities capacity studies</w:t>
            </w:r>
          </w:p>
          <w:p>
            <w:pPr>
              <w:pStyle w:val="NormalWeb"/>
              <w:bidi w:val="0"/>
              <w:spacing w:before="100" w:after="100"/>
              <w:rPr>
                <w:rFonts w:ascii="Times New Roman" w:hAnsi="Times New Roman"/>
              </w:rPr>
            </w:pPr>
            <w:r>
              <w:rPr/>
              <w:t>Including:</w:t>
            </w:r>
          </w:p>
          <w:p>
            <w:pPr>
              <w:pStyle w:val="NormalWeb"/>
              <w:numPr>
                <w:ilvl w:val="0"/>
                <w:numId w:val="17"/>
              </w:numPr>
              <w:tabs>
                <w:tab w:val="left" w:pos="720" w:leader="none"/>
              </w:tabs>
              <w:bidi w:val="0"/>
              <w:spacing w:before="100" w:after="100"/>
              <w:rPr/>
            </w:pPr>
            <w:r>
              <w:rPr/>
              <w:t>Electricity grid capacity</w:t>
            </w:r>
          </w:p>
          <w:p>
            <w:pPr>
              <w:pStyle w:val="NormalWeb"/>
              <w:numPr>
                <w:ilvl w:val="0"/>
                <w:numId w:val="17"/>
              </w:numPr>
              <w:tabs>
                <w:tab w:val="left" w:pos="720" w:leader="none"/>
              </w:tabs>
              <w:bidi w:val="0"/>
              <w:spacing w:before="100" w:after="100"/>
              <w:rPr/>
            </w:pPr>
            <w:r>
              <w:rPr/>
              <w:t>Water supply capacity</w:t>
            </w:r>
          </w:p>
          <w:p>
            <w:pPr>
              <w:pStyle w:val="NormalWeb"/>
              <w:numPr>
                <w:ilvl w:val="0"/>
                <w:numId w:val="17"/>
              </w:numPr>
              <w:tabs>
                <w:tab w:val="left" w:pos="720" w:leader="none"/>
              </w:tabs>
              <w:bidi w:val="0"/>
              <w:spacing w:before="100" w:after="100"/>
              <w:rPr/>
            </w:pPr>
            <w:r>
              <w:rPr/>
              <w:t>Wastewater treatment capacity</w:t>
            </w:r>
          </w:p>
          <w:p>
            <w:pPr>
              <w:pStyle w:val="NormalWeb"/>
              <w:numPr>
                <w:ilvl w:val="0"/>
                <w:numId w:val="17"/>
              </w:numPr>
              <w:tabs>
                <w:tab w:val="left" w:pos="720" w:leader="none"/>
              </w:tabs>
              <w:bidi w:val="0"/>
              <w:spacing w:before="100" w:after="100"/>
              <w:rPr>
                <w:rFonts w:ascii="Times New Roman" w:hAnsi="Times New Roman"/>
              </w:rPr>
            </w:pPr>
            <w:r>
              <w:rPr/>
              <w:t>Digital connectivity feasibility</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Identify required infrastructure</w:t>
            </w:r>
          </w:p>
          <w:p>
            <w:pPr>
              <w:pStyle w:val="NormalWeb"/>
              <w:bidi w:val="0"/>
              <w:spacing w:before="100" w:after="100"/>
              <w:rPr>
                <w:rFonts w:ascii="Times New Roman" w:hAnsi="Times New Roman"/>
              </w:rPr>
            </w:pPr>
            <w:r>
              <w:rPr/>
              <w:t>Including:</w:t>
            </w:r>
          </w:p>
          <w:p>
            <w:pPr>
              <w:pStyle w:val="NormalWeb"/>
              <w:numPr>
                <w:ilvl w:val="0"/>
                <w:numId w:val="18"/>
              </w:numPr>
              <w:tabs>
                <w:tab w:val="left" w:pos="720" w:leader="none"/>
              </w:tabs>
              <w:bidi w:val="0"/>
              <w:spacing w:before="100" w:after="100"/>
              <w:rPr/>
            </w:pPr>
            <w:r>
              <w:rPr/>
              <w:t>New primary substation</w:t>
            </w:r>
          </w:p>
          <w:p>
            <w:pPr>
              <w:pStyle w:val="NormalWeb"/>
              <w:numPr>
                <w:ilvl w:val="0"/>
                <w:numId w:val="18"/>
              </w:numPr>
              <w:tabs>
                <w:tab w:val="left" w:pos="720" w:leader="none"/>
              </w:tabs>
              <w:bidi w:val="0"/>
              <w:spacing w:before="100" w:after="100"/>
              <w:rPr/>
            </w:pPr>
            <w:r>
              <w:rPr/>
              <w:t>HV cable corridor</w:t>
            </w:r>
          </w:p>
          <w:p>
            <w:pPr>
              <w:pStyle w:val="NormalWeb"/>
              <w:numPr>
                <w:ilvl w:val="0"/>
                <w:numId w:val="18"/>
              </w:numPr>
              <w:tabs>
                <w:tab w:val="left" w:pos="720" w:leader="none"/>
              </w:tabs>
              <w:bidi w:val="0"/>
              <w:spacing w:before="100" w:after="100"/>
              <w:rPr/>
            </w:pPr>
            <w:r>
              <w:rPr/>
              <w:t>Water network reinforcement</w:t>
            </w:r>
          </w:p>
          <w:p>
            <w:pPr>
              <w:pStyle w:val="NormalWeb"/>
              <w:numPr>
                <w:ilvl w:val="0"/>
                <w:numId w:val="18"/>
              </w:numPr>
              <w:tabs>
                <w:tab w:val="left" w:pos="720" w:leader="none"/>
              </w:tabs>
              <w:bidi w:val="0"/>
              <w:spacing w:before="100" w:after="100"/>
              <w:rPr/>
            </w:pPr>
            <w:r>
              <w:rPr/>
              <w:t>Wastewater treatment upgrades</w:t>
            </w:r>
          </w:p>
          <w:p>
            <w:pPr>
              <w:pStyle w:val="NormalWeb"/>
              <w:numPr>
                <w:ilvl w:val="0"/>
                <w:numId w:val="18"/>
              </w:numPr>
              <w:tabs>
                <w:tab w:val="left" w:pos="720" w:leader="none"/>
              </w:tabs>
              <w:bidi w:val="0"/>
              <w:spacing w:before="100" w:after="100"/>
              <w:rPr/>
            </w:pPr>
            <w:r>
              <w:rPr/>
              <w:t>Fibre backbone routes</w:t>
            </w:r>
          </w:p>
          <w:p>
            <w:pPr>
              <w:pStyle w:val="NormalWeb"/>
              <w:numPr>
                <w:ilvl w:val="0"/>
                <w:numId w:val="18"/>
              </w:numPr>
              <w:tabs>
                <w:tab w:val="left" w:pos="720" w:leader="none"/>
              </w:tabs>
              <w:bidi w:val="0"/>
              <w:spacing w:before="100" w:after="100"/>
              <w:rPr>
                <w:rFonts w:ascii="Times New Roman" w:hAnsi="Times New Roman"/>
              </w:rPr>
            </w:pPr>
            <w:r>
              <w:rPr/>
              <w:t>5G infrastructure</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Provide binding phasing triggers</w:t>
            </w:r>
          </w:p>
          <w:p>
            <w:pPr>
              <w:pStyle w:val="NormalWeb"/>
              <w:bidi w:val="0"/>
              <w:spacing w:before="100" w:after="100"/>
              <w:rPr>
                <w:rFonts w:ascii="Times New Roman" w:hAnsi="Times New Roman"/>
              </w:rPr>
            </w:pPr>
            <w:r>
              <w:rPr/>
              <w:t>Occupation must be prohibited until:</w:t>
            </w:r>
          </w:p>
          <w:p>
            <w:pPr>
              <w:pStyle w:val="NormalWeb"/>
              <w:numPr>
                <w:ilvl w:val="0"/>
                <w:numId w:val="3"/>
              </w:numPr>
              <w:tabs>
                <w:tab w:val="left" w:pos="720" w:leader="none"/>
              </w:tabs>
              <w:bidi w:val="0"/>
              <w:spacing w:before="100" w:after="100"/>
              <w:ind w:hanging="360" w:left="720" w:right="0"/>
              <w:rPr>
                <w:rFonts w:ascii="Times New Roman" w:hAnsi="Times New Roman"/>
              </w:rPr>
            </w:pPr>
            <w:r>
              <w:rPr/>
              <w:t>Electricity infrastructure is energised</w:t>
            </w:r>
          </w:p>
          <w:p>
            <w:pPr>
              <w:pStyle w:val="NormalWeb"/>
              <w:numPr>
                <w:ilvl w:val="0"/>
                <w:numId w:val="3"/>
              </w:numPr>
              <w:tabs>
                <w:tab w:val="left" w:pos="720" w:leader="none"/>
              </w:tabs>
              <w:bidi w:val="0"/>
              <w:spacing w:before="100" w:after="100"/>
              <w:ind w:hanging="360" w:left="720" w:right="0"/>
              <w:rPr>
                <w:rFonts w:ascii="Times New Roman" w:hAnsi="Times New Roman"/>
              </w:rPr>
            </w:pPr>
            <w:r>
              <w:rPr/>
              <w:t>Water supply is secured</w:t>
            </w:r>
          </w:p>
          <w:p>
            <w:pPr>
              <w:pStyle w:val="NormalWeb"/>
              <w:numPr>
                <w:ilvl w:val="0"/>
                <w:numId w:val="3"/>
              </w:numPr>
              <w:tabs>
                <w:tab w:val="left" w:pos="720" w:leader="none"/>
              </w:tabs>
              <w:bidi w:val="0"/>
              <w:spacing w:before="100" w:after="100"/>
              <w:ind w:hanging="360" w:left="720" w:right="0"/>
              <w:rPr>
                <w:rFonts w:ascii="Times New Roman" w:hAnsi="Times New Roman"/>
              </w:rPr>
            </w:pPr>
            <w:r>
              <w:rPr/>
              <w:t>Wastewater upgrades are complete</w:t>
            </w:r>
          </w:p>
          <w:p>
            <w:pPr>
              <w:pStyle w:val="NormalWeb"/>
              <w:numPr>
                <w:ilvl w:val="0"/>
                <w:numId w:val="3"/>
              </w:numPr>
              <w:tabs>
                <w:tab w:val="left" w:pos="720" w:leader="none"/>
              </w:tabs>
              <w:bidi w:val="0"/>
              <w:spacing w:before="100" w:after="100"/>
              <w:ind w:hanging="360" w:left="720" w:right="0"/>
              <w:rPr>
                <w:rFonts w:ascii="Times New Roman" w:hAnsi="Times New Roman"/>
              </w:rPr>
            </w:pPr>
            <w:r>
              <w:rPr/>
              <w:t>Digital connectivity is operational</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4 — Reassess the scale of LMA</w:t>
            </w:r>
          </w:p>
          <w:p>
            <w:pPr>
              <w:pStyle w:val="NormalWeb"/>
              <w:bidi w:val="0"/>
              <w:spacing w:before="100" w:after="100"/>
              <w:rPr>
                <w:rFonts w:ascii="Times New Roman" w:hAnsi="Times New Roman"/>
              </w:rPr>
            </w:pPr>
            <w:r>
              <w:rPr/>
              <w:t>If utilities cannot be delivered within the plan period, the allocation must be:</w:t>
            </w:r>
          </w:p>
          <w:p>
            <w:pPr>
              <w:pStyle w:val="NormalWeb"/>
              <w:numPr>
                <w:ilvl w:val="0"/>
                <w:numId w:val="4"/>
              </w:numPr>
              <w:tabs>
                <w:tab w:val="left" w:pos="720" w:leader="none"/>
              </w:tabs>
              <w:bidi w:val="0"/>
              <w:spacing w:before="100" w:after="100"/>
              <w:ind w:hanging="360" w:left="720" w:right="0"/>
              <w:rPr>
                <w:rFonts w:ascii="Times New Roman" w:hAnsi="Times New Roman"/>
              </w:rPr>
            </w:pPr>
            <w:r>
              <w:rPr/>
              <w:t>Reduced</w:t>
            </w:r>
          </w:p>
          <w:p>
            <w:pPr>
              <w:pStyle w:val="NormalWeb"/>
              <w:numPr>
                <w:ilvl w:val="0"/>
                <w:numId w:val="4"/>
              </w:numPr>
              <w:tabs>
                <w:tab w:val="left" w:pos="720" w:leader="none"/>
              </w:tabs>
              <w:bidi w:val="0"/>
              <w:spacing w:before="100" w:after="100"/>
              <w:ind w:hanging="360" w:left="720" w:right="0"/>
              <w:rPr>
                <w:rFonts w:ascii="Times New Roman" w:hAnsi="Times New Roman"/>
              </w:rPr>
            </w:pPr>
            <w:r>
              <w:rPr/>
              <w:t>Rephased</w:t>
            </w:r>
          </w:p>
          <w:p>
            <w:pPr>
              <w:pStyle w:val="NormalWeb"/>
              <w:numPr>
                <w:ilvl w:val="0"/>
                <w:numId w:val="4"/>
              </w:numPr>
              <w:tabs>
                <w:tab w:val="left" w:pos="720" w:leader="none"/>
              </w:tabs>
              <w:bidi w:val="0"/>
              <w:spacing w:before="100" w:after="100"/>
              <w:ind w:hanging="360" w:left="720" w:right="0"/>
              <w:rPr>
                <w:rFonts w:ascii="Times New Roman" w:hAnsi="Times New Roman"/>
              </w:rPr>
            </w:pPr>
            <w:r>
              <w:rPr/>
              <w:t>Or replaced with less constrained alternatives</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8. Conclusion</w:t>
            </w:r>
          </w:p>
          <w:p>
            <w:pPr>
              <w:pStyle w:val="NormalWeb"/>
              <w:bidi w:val="0"/>
              <w:spacing w:before="100" w:after="100"/>
              <w:rPr>
                <w:rFonts w:ascii="Times New Roman" w:hAnsi="Times New Roman"/>
              </w:rPr>
            </w:pPr>
            <w:r>
              <w:rPr/>
              <w:t xml:space="preserve">Proposal LMA is </w:t>
            </w:r>
            <w:r>
              <w:rPr>
                <w:rStyle w:val="Strong"/>
                <w:lang w:val="en-GB" w:eastAsia="en-GB" w:bidi="ar-SA"/>
              </w:rPr>
              <w:t>unsound</w:t>
            </w:r>
            <w:r>
              <w:rPr/>
              <w:t xml:space="preserve"> because the SWLP Reg 19 Publication Version provides </w:t>
            </w:r>
            <w:r>
              <w:rPr>
                <w:rStyle w:val="Strong"/>
                <w:lang w:val="en-GB" w:eastAsia="en-GB" w:bidi="ar-SA"/>
              </w:rPr>
              <w:t>no evidence</w:t>
            </w:r>
            <w:r>
              <w:rPr/>
              <w:t xml:space="preserve"> that essential utilities infrastructure can be delivered.</w:t>
            </w:r>
          </w:p>
          <w:p>
            <w:pPr>
              <w:pStyle w:val="NormalWeb"/>
              <w:bidi w:val="0"/>
              <w:spacing w:before="100" w:after="100"/>
              <w:rPr>
                <w:rFonts w:ascii="Times New Roman" w:hAnsi="Times New Roman"/>
              </w:rPr>
            </w:pPr>
            <w:r>
              <w:rPr/>
              <w:t>The allocation is:</w:t>
            </w:r>
          </w:p>
          <w:p>
            <w:pPr>
              <w:pStyle w:val="NormalWeb"/>
              <w:numPr>
                <w:ilvl w:val="0"/>
                <w:numId w:val="5"/>
              </w:numPr>
              <w:tabs>
                <w:tab w:val="left" w:pos="720" w:leader="none"/>
              </w:tabs>
              <w:bidi w:val="0"/>
              <w:spacing w:before="100" w:after="100"/>
              <w:ind w:hanging="360" w:left="720" w:right="0"/>
              <w:rPr>
                <w:rFonts w:ascii="Times New Roman" w:hAnsi="Times New Roman"/>
              </w:rPr>
            </w:pPr>
            <w:r>
              <w:rPr>
                <w:rStyle w:val="Strong"/>
                <w:lang w:val="en-GB" w:eastAsia="en-GB" w:bidi="ar-SA"/>
              </w:rPr>
              <w:t>Not Justified</w:t>
            </w:r>
          </w:p>
          <w:p>
            <w:pPr>
              <w:pStyle w:val="NormalWeb"/>
              <w:numPr>
                <w:ilvl w:val="0"/>
                <w:numId w:val="5"/>
              </w:numPr>
              <w:tabs>
                <w:tab w:val="left" w:pos="720" w:leader="none"/>
              </w:tabs>
              <w:bidi w:val="0"/>
              <w:spacing w:before="100" w:after="100"/>
              <w:ind w:hanging="360" w:left="720" w:right="0"/>
              <w:rPr>
                <w:rFonts w:ascii="Times New Roman" w:hAnsi="Times New Roman"/>
              </w:rPr>
            </w:pPr>
            <w:r>
              <w:rPr>
                <w:rStyle w:val="Strong"/>
                <w:lang w:val="en-GB" w:eastAsia="en-GB" w:bidi="ar-SA"/>
              </w:rPr>
              <w:t>Not Effective</w:t>
            </w:r>
          </w:p>
          <w:p>
            <w:pPr>
              <w:pStyle w:val="NormalWeb"/>
              <w:numPr>
                <w:ilvl w:val="0"/>
                <w:numId w:val="5"/>
              </w:numPr>
              <w:tabs>
                <w:tab w:val="left" w:pos="720" w:leader="none"/>
              </w:tabs>
              <w:bidi w:val="0"/>
              <w:spacing w:before="100" w:after="100"/>
              <w:ind w:hanging="360" w:left="720" w:right="0"/>
              <w:rPr>
                <w:rFonts w:ascii="Times New Roman" w:hAnsi="Times New Roman"/>
              </w:rPr>
            </w:pPr>
            <w:r>
              <w:rPr>
                <w:rStyle w:val="Strong"/>
                <w:lang w:val="en-GB" w:eastAsia="en-GB" w:bidi="ar-SA"/>
              </w:rPr>
              <w:t>Not Consistent with National Policy</w:t>
            </w:r>
          </w:p>
          <w:p>
            <w:pPr>
              <w:pStyle w:val="NormalWeb"/>
              <w:bidi w:val="0"/>
              <w:spacing w:before="100" w:after="100"/>
              <w:rPr>
                <w:rFonts w:ascii="Times New Roman" w:hAnsi="Times New Roman"/>
              </w:rPr>
            </w:pPr>
            <w:r>
              <w:rPr/>
              <w:t>The requested modifications are essential to make the plan sound.</w:t>
            </w:r>
          </w:p>
          <w:p>
            <w:pPr>
              <w:pStyle w:val="Normal"/>
              <w:bidi w:val="0"/>
              <w:ind w:hanging="0" w:left="0" w:right="0"/>
              <w:rPr>
                <w:rFonts w:ascii="Times New Roman" w:hAnsi="Times New Roman"/>
              </w:rPr>
            </w:pPr>
            <w:r>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pStyle w:val="Heading2"/>
      <w:suff w:val="nothing"/>
      <w:lvlText w:val=""/>
      <w:lvlJc w:val="left"/>
      <w:pPr>
        <w:tabs>
          <w:tab w:val="num" w:pos="0"/>
        </w:tabs>
        <w:ind w:left="0" w:hanging="0"/>
      </w:pPr>
    </w:lvl>
    <w:lvl w:ilvl="2">
      <w:start w:val="1"/>
      <w:numFmt w:val="none"/>
      <w:pStyle w:val="Heading3"/>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Application>LibreOffice/26.2.5.2$Windows_X86_64 LibreOffice_project/cd7284b4cbbfeb507e630c1aac019f4157393acb</Application>
  <AppVersion>15.0000</AppVersion>
  <Pages>9</Pages>
  <Words>1755</Words>
  <Characters>9647</Characters>
  <CharactersWithSpaces>11112</CharactersWithSpaces>
  <Paragraphs>239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2026-08-28T15:43:22Z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