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5"/>
        <w:gridCol w:w="1631"/>
        <w:gridCol w:w="674"/>
        <w:gridCol w:w="711"/>
        <w:gridCol w:w="284"/>
        <w:gridCol w:w="285"/>
        <w:gridCol w:w="1924"/>
        <w:gridCol w:w="1107"/>
        <w:gridCol w:w="269"/>
      </w:tblGrid>
      <w:tr>
        <w:trPr>
          <w:trHeight w:val="1104" w:hRule="atLeast"/>
          <w:cantSplit/>
        </w:trPr>
        <w:tc>
          <w:tcPr>
            <w:tcW w:w="2161"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9"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1"/>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1"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1"/>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Fonts w:cs="Arial" w:ascii="Arial" w:hAnsi="Arial"/>
                <w:b/>
                <w:bCs/>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Fonts w:cs="Arial" w:ascii="Arial" w:hAnsi="Arial"/>
                <w:b/>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t>X</w:t>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LMA</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DS. 16</w:t>
            </w:r>
          </w:p>
          <w:p>
            <w:pPr>
              <w:pStyle w:val="Normal"/>
              <w:rPr>
                <w:rFonts w:ascii="Arial" w:hAnsi="Arial" w:cs="Arial"/>
              </w:rPr>
            </w:pPr>
            <w:r>
              <w:rPr>
                <w:rFonts w:cs="Arial" w:ascii="Arial" w:hAnsi="Arial"/>
              </w:rPr>
              <w:t xml:space="preserve">DS.17 </w:t>
            </w:r>
            <w:r>
              <w:rPr>
                <w:rFonts w:cs="Arial" w:ascii="Arial" w:hAnsi="Arial"/>
              </w:rPr>
              <w:t>+</w:t>
            </w:r>
          </w:p>
          <w:p>
            <w:pPr>
              <w:pStyle w:val="Normal"/>
              <w:rPr>
                <w:rFonts w:ascii="Arial" w:hAnsi="Arial" w:cs="Arial"/>
              </w:rPr>
            </w:pPr>
            <w:r>
              <w:rPr>
                <w:rFonts w:cs="Arial" w:ascii="Arial" w:hAnsi="Arial"/>
              </w:rPr>
              <w:t>Multiple Others</w:t>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Summary: </w:t>
            </w:r>
            <w:r>
              <w:rPr>
                <w:rFonts w:cs="Arial" w:ascii="Arial" w:hAnsi="Arial"/>
              </w:rPr>
              <w:t xml:space="preserve">The proposed new LMA development </w:t>
            </w:r>
            <w:r>
              <w:rPr>
                <w:rFonts w:cs="Arial" w:ascii="Arial" w:hAnsi="Arial"/>
              </w:rPr>
              <w:t xml:space="preserve">is not sound as it clearly </w:t>
            </w:r>
            <w:r>
              <w:rPr>
                <w:rFonts w:cs="Arial" w:ascii="Arial" w:hAnsi="Arial"/>
              </w:rPr>
              <w:t>threatens coalescence between itself Meon Vale, Lower Quinton, Upper Quinton and in the future Long Marston and Clifford Chambers.</w:t>
            </w:r>
          </w:p>
          <w:p>
            <w:pPr>
              <w:pStyle w:val="BodyText"/>
              <w:rPr>
                <w:rFonts w:ascii="Arial" w:hAnsi="Arial" w:cs="Arial"/>
              </w:rPr>
            </w:pPr>
            <w:r>
              <w:rPr>
                <w:rFonts w:cs="Arial" w:ascii="Arial" w:hAnsi="Arial"/>
                <w:sz w:val="24"/>
                <w:szCs w:val="24"/>
              </w:rPr>
            </w:r>
          </w:p>
          <w:p>
            <w:pPr>
              <w:pStyle w:val="BodyText"/>
              <w:rPr>
                <w:rFonts w:ascii="Arial" w:hAnsi="Arial" w:cs="Arial"/>
              </w:rPr>
            </w:pPr>
            <w:r>
              <w:rPr>
                <w:rFonts w:cs="Arial" w:ascii="Arial" w:hAnsi="Arial"/>
                <w:sz w:val="24"/>
                <w:szCs w:val="24"/>
              </w:rPr>
              <w:t xml:space="preserve">Coalescence of LMA with other settlements directly conflicts with </w:t>
            </w:r>
            <w:r>
              <w:rPr>
                <w:rStyle w:val="Strong"/>
                <w:rFonts w:cs="Arial" w:ascii="Arial" w:hAnsi="Arial"/>
                <w:sz w:val="24"/>
                <w:szCs w:val="24"/>
              </w:rPr>
              <w:t>multiple strategic and non</w:t>
              <w:noBreakHyphen/>
              <w:t>strategic policies</w:t>
            </w:r>
            <w:r>
              <w:rPr>
                <w:rFonts w:cs="Arial" w:ascii="Arial" w:hAnsi="Arial"/>
                <w:sz w:val="24"/>
                <w:szCs w:val="24"/>
              </w:rPr>
              <w:t xml:space="preserve"> in the SWLP Reg 19.</w:t>
            </w:r>
          </w:p>
          <w:p>
            <w:pPr>
              <w:pStyle w:val="BodyText"/>
              <w:rPr>
                <w:rFonts w:ascii="Arial" w:hAnsi="Arial" w:cs="Arial"/>
              </w:rPr>
            </w:pPr>
            <w:r>
              <w:rPr>
                <w:rFonts w:cs="Arial" w:ascii="Arial" w:hAnsi="Arial"/>
                <w:sz w:val="24"/>
                <w:szCs w:val="24"/>
              </w:rPr>
            </w:r>
          </w:p>
          <w:p>
            <w:pPr>
              <w:pStyle w:val="BodyText"/>
              <w:rPr>
                <w:rFonts w:ascii="Arial" w:hAnsi="Arial" w:cs="Arial"/>
              </w:rPr>
            </w:pPr>
            <w:r>
              <w:rPr>
                <w:rFonts w:cs="Arial" w:ascii="Arial" w:hAnsi="Arial"/>
                <w:sz w:val="24"/>
                <w:szCs w:val="24"/>
              </w:rPr>
              <w:t xml:space="preserve">Probably the most important policy is DS.17 </w:t>
            </w:r>
            <w:r>
              <w:rPr>
                <w:rStyle w:val="Strong"/>
                <w:rFonts w:eastAsia="Times New Roman" w:cs="Arial" w:ascii="Arial" w:hAnsi="Arial"/>
                <w:sz w:val="24"/>
                <w:szCs w:val="24"/>
              </w:rPr>
              <w:t>Maintaining Settlement Identity and Areas of Restraint</w:t>
            </w:r>
          </w:p>
          <w:p>
            <w:pPr>
              <w:pStyle w:val="BodyText"/>
              <w:rPr>
                <w:rFonts w:ascii="Arial" w:hAnsi="Arial" w:cs="Arial"/>
              </w:rPr>
            </w:pPr>
            <w:r>
              <w:rPr>
                <w:rFonts w:cs="Arial" w:ascii="Arial" w:hAnsi="Arial"/>
                <w:sz w:val="24"/>
                <w:szCs w:val="24"/>
              </w:rPr>
            </w:r>
          </w:p>
          <w:p>
            <w:pPr>
              <w:pStyle w:val="BodyText"/>
              <w:spacing w:before="0" w:after="283"/>
              <w:ind w:hanging="0" w:left="0" w:right="0"/>
              <w:jc w:val="left"/>
              <w:rPr>
                <w:rFonts w:ascii="Arial" w:hAnsi="Arial" w:cs="Arial"/>
                <w:sz w:val="24"/>
                <w:szCs w:val="24"/>
              </w:rPr>
            </w:pPr>
            <w:r>
              <w:rPr>
                <w:rFonts w:cs="Arial" w:ascii="Arial" w:hAnsi="Arial"/>
                <w:sz w:val="24"/>
                <w:szCs w:val="24"/>
              </w:rPr>
              <w:t>DS.17 requires the plan to:</w:t>
            </w:r>
          </w:p>
          <w:p>
            <w:pPr>
              <w:pStyle w:val="BodyText"/>
              <w:spacing w:before="0" w:after="283"/>
              <w:ind w:hanging="0" w:left="0" w:right="0"/>
              <w:jc w:val="left"/>
              <w:rPr>
                <w:rFonts w:ascii="Arial" w:hAnsi="Arial" w:cs="Arial"/>
                <w:sz w:val="24"/>
                <w:szCs w:val="24"/>
              </w:rPr>
            </w:pPr>
            <w:r>
              <w:rPr>
                <w:rFonts w:cs="Arial" w:ascii="Arial" w:hAnsi="Arial"/>
                <w:sz w:val="24"/>
                <w:szCs w:val="24"/>
              </w:rPr>
            </w:r>
          </w:p>
          <w:p>
            <w:pPr>
              <w:pStyle w:val="BodyText"/>
              <w:numPr>
                <w:ilvl w:val="0"/>
                <w:numId w:val="2"/>
              </w:numPr>
              <w:tabs>
                <w:tab w:val="clear" w:pos="720"/>
                <w:tab w:val="left" w:pos="0" w:leader="none"/>
              </w:tabs>
              <w:spacing w:before="0" w:after="283"/>
              <w:ind w:hanging="283" w:left="709" w:right="0"/>
              <w:jc w:val="left"/>
              <w:rPr>
                <w:rFonts w:ascii="Arial" w:hAnsi="Arial" w:cs="Arial"/>
                <w:sz w:val="24"/>
                <w:szCs w:val="24"/>
              </w:rPr>
            </w:pPr>
            <w:r>
              <w:rPr>
                <w:rStyle w:val="Strong"/>
                <w:rFonts w:cs="Arial" w:ascii="Arial" w:hAnsi="Arial"/>
                <w:sz w:val="24"/>
                <w:szCs w:val="24"/>
              </w:rPr>
              <w:t>Maintain settlement identity</w:t>
            </w:r>
          </w:p>
          <w:p>
            <w:pPr>
              <w:pStyle w:val="BodyText"/>
              <w:numPr>
                <w:ilvl w:val="0"/>
                <w:numId w:val="2"/>
              </w:numPr>
              <w:tabs>
                <w:tab w:val="clear" w:pos="720"/>
                <w:tab w:val="left" w:pos="0" w:leader="none"/>
              </w:tabs>
              <w:spacing w:before="0" w:after="283"/>
              <w:ind w:hanging="283" w:left="709" w:right="0"/>
              <w:jc w:val="left"/>
              <w:rPr>
                <w:rFonts w:ascii="Arial" w:hAnsi="Arial" w:cs="Arial"/>
                <w:sz w:val="24"/>
                <w:szCs w:val="24"/>
              </w:rPr>
            </w:pPr>
            <w:r>
              <w:rPr>
                <w:rStyle w:val="Strong"/>
                <w:rFonts w:cs="Arial" w:ascii="Arial" w:hAnsi="Arial"/>
                <w:sz w:val="24"/>
                <w:szCs w:val="24"/>
              </w:rPr>
              <w:t>Prevent coalescence between settlements</w:t>
            </w:r>
          </w:p>
          <w:p>
            <w:pPr>
              <w:pStyle w:val="BodyText"/>
              <w:numPr>
                <w:ilvl w:val="0"/>
                <w:numId w:val="2"/>
              </w:numPr>
              <w:tabs>
                <w:tab w:val="clear" w:pos="720"/>
                <w:tab w:val="left" w:pos="0" w:leader="none"/>
              </w:tabs>
              <w:spacing w:before="0" w:after="283"/>
              <w:ind w:hanging="283" w:left="709" w:right="0"/>
              <w:jc w:val="left"/>
              <w:rPr>
                <w:rFonts w:ascii="Arial" w:hAnsi="Arial" w:cs="Arial"/>
                <w:sz w:val="24"/>
                <w:szCs w:val="24"/>
              </w:rPr>
            </w:pPr>
            <w:r>
              <w:rPr>
                <w:rStyle w:val="Strong"/>
                <w:rFonts w:cs="Arial" w:ascii="Arial" w:hAnsi="Arial"/>
                <w:sz w:val="24"/>
                <w:szCs w:val="24"/>
              </w:rPr>
              <w:t>Protect areas of restraint</w:t>
            </w:r>
          </w:p>
          <w:p>
            <w:pPr>
              <w:pStyle w:val="BodyText"/>
              <w:numPr>
                <w:ilvl w:val="0"/>
                <w:numId w:val="2"/>
              </w:numPr>
              <w:tabs>
                <w:tab w:val="clear" w:pos="720"/>
                <w:tab w:val="left" w:pos="0" w:leader="none"/>
              </w:tabs>
              <w:spacing w:before="0" w:after="283"/>
              <w:ind w:hanging="283" w:left="709" w:right="0"/>
              <w:jc w:val="left"/>
              <w:rPr>
                <w:rFonts w:ascii="Arial" w:hAnsi="Arial" w:cs="Arial"/>
                <w:sz w:val="24"/>
                <w:szCs w:val="24"/>
              </w:rPr>
            </w:pPr>
            <w:r>
              <w:rPr>
                <w:rStyle w:val="Strong"/>
                <w:rFonts w:cs="Arial" w:ascii="Arial" w:hAnsi="Arial"/>
                <w:sz w:val="24"/>
                <w:szCs w:val="24"/>
              </w:rPr>
              <w:t>Ensure new development respects existing settlement pattern</w:t>
            </w:r>
          </w:p>
          <w:p>
            <w:pPr>
              <w:pStyle w:val="Heading3"/>
              <w:spacing w:before="0" w:after="283"/>
              <w:rPr>
                <w:rStyle w:val="Strong"/>
                <w:rFonts w:ascii="Arial" w:hAnsi="Arial" w:eastAsia="Times New Roman" w:cs="Arial"/>
                <w:sz w:val="24"/>
                <w:szCs w:val="24"/>
              </w:rPr>
            </w:pPr>
            <w:r>
              <w:rPr>
                <w:rFonts w:eastAsia="Times New Roman" w:cs="Arial" w:ascii="Arial" w:hAnsi="Arial"/>
                <w:sz w:val="24"/>
                <w:szCs w:val="24"/>
              </w:rPr>
            </w:r>
          </w:p>
          <w:p>
            <w:pPr>
              <w:pStyle w:val="Heading3"/>
              <w:spacing w:before="0" w:after="283"/>
              <w:rPr>
                <w:rFonts w:ascii="Arial" w:hAnsi="Arial" w:eastAsia="Times New Roman" w:cs="Arial"/>
                <w:sz w:val="24"/>
                <w:szCs w:val="24"/>
              </w:rPr>
            </w:pPr>
            <w:r>
              <w:rPr>
                <w:rStyle w:val="Strong"/>
                <w:rFonts w:eastAsia="Times New Roman" w:cs="Arial" w:ascii="Arial" w:hAnsi="Arial"/>
                <w:b/>
                <w:bCs/>
                <w:sz w:val="24"/>
                <w:szCs w:val="24"/>
              </w:rPr>
              <w:t>How LMA conflicts with DS.17</w:t>
            </w:r>
          </w:p>
          <w:p>
            <w:pPr>
              <w:pStyle w:val="BodyText"/>
              <w:spacing w:before="0" w:after="283"/>
              <w:ind w:hanging="0" w:left="0" w:right="0"/>
              <w:jc w:val="left"/>
              <w:rPr>
                <w:rFonts w:ascii="Arial" w:hAnsi="Arial" w:cs="Arial"/>
                <w:sz w:val="24"/>
                <w:szCs w:val="24"/>
              </w:rPr>
            </w:pPr>
            <w:r>
              <w:rPr>
                <w:rFonts w:cs="Arial" w:ascii="Arial" w:hAnsi="Arial"/>
                <w:sz w:val="24"/>
                <w:szCs w:val="24"/>
              </w:rPr>
              <w:t>LMA would:</w:t>
            </w:r>
          </w:p>
          <w:p>
            <w:pPr>
              <w:pStyle w:val="BodyText"/>
              <w:numPr>
                <w:ilvl w:val="0"/>
                <w:numId w:val="3"/>
              </w:numPr>
              <w:tabs>
                <w:tab w:val="clear" w:pos="720"/>
                <w:tab w:val="left" w:pos="0" w:leader="none"/>
              </w:tabs>
              <w:spacing w:before="0" w:after="283"/>
              <w:ind w:hanging="283" w:left="709" w:right="0"/>
              <w:jc w:val="left"/>
              <w:rPr>
                <w:rFonts w:ascii="Arial" w:hAnsi="Arial" w:cs="Arial"/>
                <w:sz w:val="24"/>
                <w:szCs w:val="24"/>
              </w:rPr>
            </w:pPr>
            <w:r>
              <w:rPr>
                <w:rFonts w:cs="Arial" w:ascii="Arial" w:hAnsi="Arial"/>
                <w:sz w:val="24"/>
                <w:szCs w:val="24"/>
              </w:rPr>
              <w:t xml:space="preserve">Mean the likely future merger of </w:t>
            </w:r>
            <w:r>
              <w:rPr>
                <w:rStyle w:val="Strong"/>
                <w:rFonts w:cs="Arial" w:ascii="Arial" w:hAnsi="Arial"/>
                <w:sz w:val="24"/>
                <w:szCs w:val="24"/>
              </w:rPr>
              <w:t>Long Marston village</w:t>
            </w:r>
            <w:r>
              <w:rPr>
                <w:rFonts w:cs="Arial" w:ascii="Arial" w:hAnsi="Arial"/>
                <w:sz w:val="24"/>
                <w:szCs w:val="24"/>
              </w:rPr>
              <w:t xml:space="preserve"> with the new town</w:t>
            </w:r>
          </w:p>
          <w:p>
            <w:pPr>
              <w:pStyle w:val="BodyText"/>
              <w:numPr>
                <w:ilvl w:val="0"/>
                <w:numId w:val="3"/>
              </w:numPr>
              <w:tabs>
                <w:tab w:val="clear" w:pos="720"/>
                <w:tab w:val="left" w:pos="0" w:leader="none"/>
              </w:tabs>
              <w:spacing w:before="0" w:after="283"/>
              <w:ind w:hanging="283" w:left="709" w:right="0"/>
              <w:jc w:val="left"/>
              <w:rPr>
                <w:rFonts w:ascii="Arial" w:hAnsi="Arial" w:cs="Arial"/>
                <w:sz w:val="24"/>
                <w:szCs w:val="24"/>
              </w:rPr>
            </w:pPr>
            <w:r>
              <w:rPr>
                <w:rFonts w:cs="Arial" w:ascii="Arial" w:hAnsi="Arial"/>
                <w:sz w:val="24"/>
                <w:szCs w:val="24"/>
              </w:rPr>
              <w:t xml:space="preserve">Extend development </w:t>
            </w:r>
            <w:r>
              <w:rPr>
                <w:rStyle w:val="Strong"/>
                <w:rFonts w:cs="Arial" w:ascii="Arial" w:hAnsi="Arial"/>
                <w:sz w:val="24"/>
                <w:szCs w:val="24"/>
              </w:rPr>
              <w:t xml:space="preserve">southwards </w:t>
            </w:r>
            <w:r>
              <w:rPr>
                <w:rFonts w:cs="Arial" w:ascii="Arial" w:hAnsi="Arial"/>
                <w:sz w:val="24"/>
                <w:szCs w:val="24"/>
              </w:rPr>
              <w:t xml:space="preserve">to </w:t>
            </w:r>
            <w:r>
              <w:rPr>
                <w:rFonts w:cs="Arial" w:ascii="Arial" w:hAnsi="Arial"/>
                <w:sz w:val="24"/>
                <w:szCs w:val="24"/>
              </w:rPr>
              <w:t>merge with</w:t>
            </w:r>
            <w:r>
              <w:rPr>
                <w:rFonts w:cs="Arial" w:ascii="Arial" w:hAnsi="Arial"/>
                <w:sz w:val="24"/>
                <w:szCs w:val="24"/>
              </w:rPr>
              <w:t xml:space="preserve"> Meon Vale</w:t>
            </w:r>
          </w:p>
          <w:p>
            <w:pPr>
              <w:pStyle w:val="BodyText"/>
              <w:numPr>
                <w:ilvl w:val="0"/>
                <w:numId w:val="3"/>
              </w:numPr>
              <w:tabs>
                <w:tab w:val="clear" w:pos="720"/>
                <w:tab w:val="left" w:pos="0" w:leader="none"/>
              </w:tabs>
              <w:spacing w:before="0" w:after="283"/>
              <w:ind w:hanging="283" w:left="709" w:right="0"/>
              <w:jc w:val="left"/>
              <w:rPr>
                <w:rFonts w:ascii="Arial" w:hAnsi="Arial" w:cs="Arial"/>
                <w:sz w:val="24"/>
                <w:szCs w:val="24"/>
              </w:rPr>
            </w:pPr>
            <w:r>
              <w:rPr>
                <w:rFonts w:cs="Arial" w:ascii="Arial" w:hAnsi="Arial"/>
                <w:sz w:val="24"/>
                <w:szCs w:val="24"/>
              </w:rPr>
              <w:t>Potentially r</w:t>
            </w:r>
            <w:r>
              <w:rPr>
                <w:rFonts w:cs="Arial" w:ascii="Arial" w:hAnsi="Arial"/>
                <w:sz w:val="24"/>
                <w:szCs w:val="24"/>
              </w:rPr>
              <w:t xml:space="preserve">emove rural separation between </w:t>
            </w:r>
            <w:r>
              <w:rPr>
                <w:rStyle w:val="Strong"/>
                <w:rFonts w:cs="Arial" w:ascii="Arial" w:hAnsi="Arial"/>
                <w:sz w:val="24"/>
                <w:szCs w:val="24"/>
              </w:rPr>
              <w:t>Long Marston → Meon Vale → Quinton</w:t>
            </w:r>
          </w:p>
          <w:p>
            <w:pPr>
              <w:pStyle w:val="BodyText"/>
              <w:numPr>
                <w:ilvl w:val="0"/>
                <w:numId w:val="3"/>
              </w:numPr>
              <w:tabs>
                <w:tab w:val="clear" w:pos="720"/>
                <w:tab w:val="left" w:pos="0" w:leader="none"/>
              </w:tabs>
              <w:spacing w:before="0" w:after="283"/>
              <w:ind w:hanging="283" w:left="709" w:right="0"/>
              <w:jc w:val="left"/>
              <w:rPr>
                <w:rFonts w:ascii="Arial" w:hAnsi="Arial" w:cs="Arial"/>
                <w:sz w:val="24"/>
                <w:szCs w:val="24"/>
              </w:rPr>
            </w:pPr>
            <w:r>
              <w:rPr>
                <w:rFonts w:cs="Arial" w:ascii="Arial" w:hAnsi="Arial"/>
                <w:sz w:val="24"/>
                <w:szCs w:val="24"/>
              </w:rPr>
              <w:t xml:space="preserve">Create a continuous urbanised corridor along the </w:t>
            </w:r>
            <w:r>
              <w:rPr>
                <w:rStyle w:val="Strong"/>
                <w:rFonts w:cs="Arial" w:ascii="Arial" w:hAnsi="Arial"/>
                <w:sz w:val="24"/>
                <w:szCs w:val="24"/>
              </w:rPr>
              <w:t>B4632</w:t>
            </w:r>
          </w:p>
          <w:p>
            <w:pPr>
              <w:pStyle w:val="BodyText"/>
              <w:numPr>
                <w:ilvl w:val="0"/>
                <w:numId w:val="3"/>
              </w:numPr>
              <w:tabs>
                <w:tab w:val="clear" w:pos="720"/>
                <w:tab w:val="left" w:pos="0" w:leader="none"/>
              </w:tabs>
              <w:spacing w:before="0" w:after="283"/>
              <w:ind w:hanging="283" w:left="709" w:right="0"/>
              <w:jc w:val="left"/>
              <w:rPr>
                <w:rFonts w:ascii="Arial" w:hAnsi="Arial" w:cs="Arial"/>
                <w:sz w:val="24"/>
                <w:szCs w:val="24"/>
              </w:rPr>
            </w:pPr>
            <w:r>
              <w:rPr>
                <w:rFonts w:cs="Arial" w:ascii="Arial" w:hAnsi="Arial"/>
                <w:sz w:val="24"/>
                <w:szCs w:val="24"/>
              </w:rPr>
              <w:t>Erase the historic identity of Long Marston as a discrete rural village</w:t>
            </w:r>
          </w:p>
          <w:p>
            <w:pPr>
              <w:pStyle w:val="BodyText"/>
              <w:spacing w:before="0" w:after="283"/>
              <w:ind w:hanging="0" w:left="0" w:right="0"/>
              <w:jc w:val="left"/>
              <w:rPr>
                <w:rFonts w:ascii="Arial" w:hAnsi="Arial" w:cs="Arial"/>
                <w:sz w:val="24"/>
                <w:szCs w:val="24"/>
              </w:rPr>
            </w:pPr>
            <w:r>
              <w:rPr>
                <w:rFonts w:cs="Arial" w:ascii="Arial" w:hAnsi="Arial"/>
                <w:sz w:val="24"/>
                <w:szCs w:val="24"/>
              </w:rPr>
              <w:t xml:space="preserve">This is a </w:t>
            </w:r>
            <w:r>
              <w:rPr>
                <w:rStyle w:val="Strong"/>
                <w:rFonts w:cs="Arial" w:ascii="Arial" w:hAnsi="Arial"/>
                <w:sz w:val="24"/>
                <w:szCs w:val="24"/>
              </w:rPr>
              <w:t>direct policy conflict</w:t>
            </w:r>
            <w:r>
              <w:rPr>
                <w:rFonts w:cs="Arial" w:ascii="Arial" w:hAnsi="Arial"/>
                <w:sz w:val="24"/>
                <w:szCs w:val="24"/>
              </w:rPr>
              <w:t>.</w:t>
            </w:r>
          </w:p>
          <w:p>
            <w:pPr>
              <w:pStyle w:val="BodyText"/>
              <w:spacing w:before="0" w:after="283"/>
              <w:ind w:hanging="0" w:left="0" w:right="0"/>
              <w:jc w:val="left"/>
              <w:rPr>
                <w:rFonts w:ascii="Arial" w:hAnsi="Arial" w:cs="Arial"/>
                <w:sz w:val="24"/>
                <w:szCs w:val="24"/>
              </w:rPr>
            </w:pPr>
            <w:r>
              <w:rPr>
                <w:rFonts w:cs="Arial" w:ascii="Arial" w:hAnsi="Arial"/>
                <w:sz w:val="24"/>
                <w:szCs w:val="24"/>
              </w:rPr>
            </w:r>
          </w:p>
          <w:p>
            <w:pPr>
              <w:pStyle w:val="Heading1"/>
              <w:spacing w:before="0" w:after="283"/>
              <w:rPr>
                <w:rFonts w:ascii="Arial" w:hAnsi="Arial" w:eastAsia="Times New Roman" w:cs="Arial"/>
                <w:sz w:val="24"/>
                <w:szCs w:val="24"/>
              </w:rPr>
            </w:pPr>
            <w:r>
              <w:rPr>
                <w:rStyle w:val="Strong"/>
                <w:rFonts w:eastAsia="Times New Roman" w:cs="Arial" w:ascii="Arial" w:hAnsi="Arial"/>
                <w:b/>
                <w:bCs/>
                <w:sz w:val="24"/>
                <w:szCs w:val="24"/>
              </w:rPr>
              <w:t>The proposal also conflicts with P</w:t>
            </w:r>
            <w:r>
              <w:rPr>
                <w:rStyle w:val="Strong"/>
                <w:rFonts w:eastAsia="Times New Roman" w:cs="Arial" w:ascii="Arial" w:hAnsi="Arial"/>
                <w:b/>
                <w:bCs/>
                <w:sz w:val="24"/>
                <w:szCs w:val="24"/>
              </w:rPr>
              <w:t>olicy DS.16 – Protecting, Enhancing and Restoring Landscape Character</w:t>
            </w:r>
          </w:p>
          <w:p>
            <w:pPr>
              <w:pStyle w:val="BodyText"/>
              <w:spacing w:before="0" w:after="283"/>
              <w:ind w:hanging="0" w:left="0" w:right="0"/>
              <w:jc w:val="left"/>
              <w:rPr>
                <w:rFonts w:ascii="Arial" w:hAnsi="Arial" w:cs="Arial"/>
                <w:sz w:val="24"/>
                <w:szCs w:val="24"/>
              </w:rPr>
            </w:pPr>
            <w:r>
              <w:rPr>
                <w:rFonts w:cs="Arial" w:ascii="Arial" w:hAnsi="Arial"/>
                <w:sz w:val="24"/>
                <w:szCs w:val="24"/>
              </w:rPr>
              <w:t>Coalescence fundamentally alters landscape character.</w:t>
            </w:r>
          </w:p>
          <w:p>
            <w:pPr>
              <w:pStyle w:val="Heading3"/>
              <w:spacing w:before="0" w:after="283"/>
              <w:rPr>
                <w:rFonts w:ascii="Arial" w:hAnsi="Arial" w:eastAsia="Times New Roman" w:cs="Arial"/>
                <w:sz w:val="24"/>
                <w:szCs w:val="24"/>
              </w:rPr>
            </w:pPr>
            <w:r>
              <w:rPr>
                <w:rStyle w:val="Strong"/>
                <w:rFonts w:eastAsia="Times New Roman" w:cs="Arial" w:ascii="Arial" w:hAnsi="Arial"/>
                <w:b/>
                <w:bCs/>
                <w:sz w:val="24"/>
                <w:szCs w:val="24"/>
              </w:rPr>
              <w:t>How LMA conflicts with DS.16</w:t>
            </w:r>
          </w:p>
          <w:p>
            <w:pPr>
              <w:pStyle w:val="BodyText"/>
              <w:numPr>
                <w:ilvl w:val="0"/>
                <w:numId w:val="4"/>
              </w:numPr>
              <w:tabs>
                <w:tab w:val="clear" w:pos="720"/>
                <w:tab w:val="left" w:pos="0" w:leader="none"/>
              </w:tabs>
              <w:spacing w:before="0" w:after="283"/>
              <w:ind w:hanging="283" w:left="709" w:right="0"/>
              <w:jc w:val="left"/>
              <w:rPr>
                <w:rFonts w:ascii="Arial" w:hAnsi="Arial" w:cs="Arial"/>
                <w:sz w:val="24"/>
                <w:szCs w:val="24"/>
              </w:rPr>
            </w:pPr>
            <w:r>
              <w:rPr>
                <w:rFonts w:cs="Arial" w:ascii="Arial" w:hAnsi="Arial"/>
                <w:sz w:val="24"/>
                <w:szCs w:val="24"/>
              </w:rPr>
              <w:t>Replaces open rural landscape with continuous built form</w:t>
            </w:r>
          </w:p>
          <w:p>
            <w:pPr>
              <w:pStyle w:val="BodyText"/>
              <w:numPr>
                <w:ilvl w:val="0"/>
                <w:numId w:val="4"/>
              </w:numPr>
              <w:tabs>
                <w:tab w:val="clear" w:pos="720"/>
                <w:tab w:val="left" w:pos="0" w:leader="none"/>
              </w:tabs>
              <w:spacing w:before="0" w:after="283"/>
              <w:ind w:hanging="283" w:left="709" w:right="0"/>
              <w:jc w:val="left"/>
              <w:rPr>
                <w:rFonts w:ascii="Arial" w:hAnsi="Arial" w:cs="Arial"/>
                <w:sz w:val="24"/>
                <w:szCs w:val="24"/>
              </w:rPr>
            </w:pPr>
            <w:r>
              <w:rPr>
                <w:rFonts w:cs="Arial" w:ascii="Arial" w:hAnsi="Arial"/>
                <w:sz w:val="24"/>
                <w:szCs w:val="24"/>
              </w:rPr>
              <w:t xml:space="preserve">Removes the visual gap between </w:t>
            </w:r>
            <w:r>
              <w:rPr>
                <w:rFonts w:cs="Arial" w:ascii="Arial" w:hAnsi="Arial"/>
                <w:sz w:val="24"/>
                <w:szCs w:val="24"/>
              </w:rPr>
              <w:t>LMA</w:t>
            </w:r>
            <w:r>
              <w:rPr>
                <w:rFonts w:cs="Arial" w:ascii="Arial" w:hAnsi="Arial"/>
                <w:sz w:val="24"/>
                <w:szCs w:val="24"/>
              </w:rPr>
              <w:t xml:space="preserve"> and Meon Vale</w:t>
            </w:r>
          </w:p>
          <w:p>
            <w:pPr>
              <w:pStyle w:val="BodyText"/>
              <w:numPr>
                <w:ilvl w:val="0"/>
                <w:numId w:val="4"/>
              </w:numPr>
              <w:tabs>
                <w:tab w:val="clear" w:pos="720"/>
                <w:tab w:val="left" w:pos="0" w:leader="none"/>
              </w:tabs>
              <w:spacing w:before="0" w:after="283"/>
              <w:ind w:hanging="283" w:left="709" w:right="0"/>
              <w:jc w:val="left"/>
              <w:rPr>
                <w:rFonts w:ascii="Arial" w:hAnsi="Arial" w:cs="Arial"/>
                <w:sz w:val="24"/>
                <w:szCs w:val="24"/>
              </w:rPr>
            </w:pPr>
            <w:r>
              <w:rPr>
                <w:rFonts w:cs="Arial" w:ascii="Arial" w:hAnsi="Arial"/>
                <w:sz w:val="24"/>
                <w:szCs w:val="24"/>
              </w:rPr>
              <w:t>Introduces town</w:t>
              <w:noBreakHyphen/>
              <w:t>scale massing into a rural landscape character area</w:t>
            </w:r>
          </w:p>
          <w:p>
            <w:pPr>
              <w:pStyle w:val="BodyText"/>
              <w:numPr>
                <w:ilvl w:val="0"/>
                <w:numId w:val="4"/>
              </w:numPr>
              <w:tabs>
                <w:tab w:val="clear" w:pos="720"/>
                <w:tab w:val="left" w:pos="0" w:leader="none"/>
              </w:tabs>
              <w:spacing w:before="0" w:after="283"/>
              <w:ind w:hanging="283" w:left="709" w:right="0"/>
              <w:jc w:val="left"/>
              <w:rPr>
                <w:rFonts w:ascii="Arial" w:hAnsi="Arial" w:cs="Arial"/>
                <w:sz w:val="24"/>
                <w:szCs w:val="24"/>
              </w:rPr>
            </w:pPr>
            <w:r>
              <w:rPr>
                <w:rFonts w:cs="Arial" w:ascii="Arial" w:hAnsi="Arial"/>
                <w:sz w:val="24"/>
                <w:szCs w:val="24"/>
              </w:rPr>
              <w:t xml:space="preserve">Intensifies cumulative landscape harm alongside the </w:t>
            </w:r>
            <w:r>
              <w:rPr>
                <w:rStyle w:val="Strong"/>
                <w:rFonts w:cs="Arial" w:ascii="Arial" w:hAnsi="Arial"/>
                <w:sz w:val="24"/>
                <w:szCs w:val="24"/>
              </w:rPr>
              <w:t>solar farm (HELAA 355)</w:t>
            </w:r>
          </w:p>
          <w:p>
            <w:pPr>
              <w:pStyle w:val="Heading1"/>
              <w:spacing w:before="0" w:after="283"/>
              <w:rPr>
                <w:rStyle w:val="Strong"/>
                <w:rFonts w:ascii="Arial" w:hAnsi="Arial" w:cs="Arial"/>
                <w:sz w:val="24"/>
                <w:szCs w:val="24"/>
              </w:rPr>
            </w:pPr>
            <w:r>
              <w:rPr>
                <w:rFonts w:cs="Arial" w:ascii="Arial" w:hAnsi="Arial"/>
                <w:sz w:val="24"/>
                <w:szCs w:val="24"/>
              </w:rPr>
            </w:r>
          </w:p>
          <w:p>
            <w:pPr>
              <w:pStyle w:val="Heading1"/>
              <w:spacing w:before="0" w:after="283"/>
              <w:rPr>
                <w:rFonts w:ascii="Arial" w:hAnsi="Arial" w:cs="Arial"/>
                <w:sz w:val="24"/>
                <w:szCs w:val="24"/>
              </w:rPr>
            </w:pPr>
            <w:r>
              <w:rPr>
                <w:rStyle w:val="Strong"/>
                <w:rFonts w:eastAsia="Times New Roman" w:cs="Arial" w:ascii="Arial" w:hAnsi="Arial"/>
                <w:b/>
                <w:bCs/>
                <w:sz w:val="24"/>
                <w:szCs w:val="24"/>
              </w:rPr>
              <w:t xml:space="preserve"> </w:t>
            </w:r>
            <w:r>
              <w:rPr>
                <w:rStyle w:val="Strong"/>
                <w:rFonts w:eastAsia="Times New Roman" w:cs="Arial" w:ascii="Arial" w:hAnsi="Arial"/>
                <w:b/>
                <w:bCs/>
                <w:sz w:val="24"/>
                <w:szCs w:val="24"/>
              </w:rPr>
              <w:t xml:space="preserve">Further </w:t>
            </w:r>
            <w:r>
              <w:rPr>
                <w:rStyle w:val="Strong"/>
                <w:rFonts w:eastAsia="Times New Roman" w:cs="Arial" w:ascii="Arial" w:hAnsi="Arial"/>
                <w:b/>
                <w:bCs/>
                <w:sz w:val="24"/>
                <w:szCs w:val="24"/>
              </w:rPr>
              <w:t>Policy Conflicts Caused by LMA Coalescence</w:t>
            </w:r>
          </w:p>
          <w:p>
            <w:pPr>
              <w:pStyle w:val="BodyText"/>
              <w:spacing w:before="0" w:after="283"/>
              <w:rPr>
                <w:rStyle w:val="Strong"/>
                <w:rFonts w:ascii="Arial" w:hAnsi="Arial" w:eastAsia="Times New Roman" w:cs="Arial"/>
                <w:sz w:val="24"/>
                <w:szCs w:val="24"/>
              </w:rPr>
            </w:pPr>
            <w:r>
              <w:rPr>
                <w:rFonts w:eastAsia="Times New Roman" w:cs="Arial" w:ascii="Arial" w:hAnsi="Arial"/>
                <w:sz w:val="24"/>
                <w:szCs w:val="24"/>
              </w:rPr>
            </w:r>
          </w:p>
          <w:p>
            <w:pPr>
              <w:pStyle w:val="BodyText"/>
              <w:jc w:val="left"/>
              <w:rPr>
                <w:rFonts w:ascii="Arial" w:hAnsi="Arial" w:cs="Arial"/>
                <w:sz w:val="24"/>
                <w:szCs w:val="24"/>
              </w:rPr>
            </w:pPr>
            <w:r>
              <w:rPr>
                <w:rStyle w:val="Strong"/>
                <w:rFonts w:cs="Arial" w:ascii="Arial" w:hAnsi="Arial"/>
                <w:sz w:val="24"/>
                <w:szCs w:val="24"/>
              </w:rPr>
              <w:t xml:space="preserve">DS.14 </w:t>
            </w:r>
            <w:r>
              <w:rPr>
                <w:rFonts w:cs="Arial" w:ascii="Arial" w:hAnsi="Arial"/>
                <w:sz w:val="24"/>
                <w:szCs w:val="24"/>
              </w:rPr>
              <w:t>AONB setting harmed by continuous built form</w:t>
            </w:r>
          </w:p>
          <w:p>
            <w:pPr>
              <w:pStyle w:val="BodyText"/>
              <w:jc w:val="left"/>
              <w:rPr>
                <w:rFonts w:ascii="Arial" w:hAnsi="Arial" w:cs="Arial"/>
                <w:sz w:val="24"/>
                <w:szCs w:val="24"/>
              </w:rPr>
            </w:pPr>
            <w:r>
              <w:rPr>
                <w:rStyle w:val="Strong"/>
                <w:rFonts w:cs="Arial" w:ascii="Arial" w:hAnsi="Arial"/>
                <w:sz w:val="24"/>
                <w:szCs w:val="24"/>
              </w:rPr>
              <w:t xml:space="preserve">DS.2 </w:t>
            </w:r>
            <w:r>
              <w:rPr>
                <w:rFonts w:cs="Arial" w:ascii="Arial" w:hAnsi="Arial"/>
                <w:sz w:val="24"/>
                <w:szCs w:val="24"/>
              </w:rPr>
              <w:t>Spatial strategy undermined by rural sprawl</w:t>
            </w:r>
          </w:p>
          <w:p>
            <w:pPr>
              <w:pStyle w:val="BodyText"/>
              <w:jc w:val="left"/>
              <w:rPr>
                <w:rFonts w:ascii="Arial" w:hAnsi="Arial" w:cs="Arial"/>
                <w:sz w:val="24"/>
                <w:szCs w:val="24"/>
              </w:rPr>
            </w:pPr>
            <w:r>
              <w:rPr>
                <w:rStyle w:val="Strong"/>
                <w:rFonts w:cs="Arial" w:ascii="Arial" w:hAnsi="Arial"/>
                <w:sz w:val="24"/>
                <w:szCs w:val="24"/>
              </w:rPr>
              <w:t xml:space="preserve">DS.4 </w:t>
            </w:r>
            <w:r>
              <w:rPr>
                <w:rFonts w:cs="Arial" w:ascii="Arial" w:hAnsi="Arial"/>
                <w:sz w:val="24"/>
                <w:szCs w:val="24"/>
              </w:rPr>
              <w:t>Strategic site principles breached (integration, separation)</w:t>
            </w:r>
          </w:p>
          <w:p>
            <w:pPr>
              <w:pStyle w:val="BodyText"/>
              <w:jc w:val="left"/>
              <w:rPr>
                <w:rFonts w:ascii="Arial" w:hAnsi="Arial" w:cs="Arial"/>
                <w:sz w:val="24"/>
                <w:szCs w:val="24"/>
              </w:rPr>
            </w:pPr>
            <w:r>
              <w:rPr>
                <w:rStyle w:val="Strong"/>
                <w:rFonts w:cs="Arial" w:ascii="Arial" w:hAnsi="Arial"/>
                <w:sz w:val="24"/>
                <w:szCs w:val="24"/>
              </w:rPr>
              <w:t xml:space="preserve">BN.5 </w:t>
            </w:r>
            <w:r>
              <w:rPr>
                <w:rFonts w:cs="Arial" w:ascii="Arial" w:hAnsi="Arial"/>
                <w:sz w:val="24"/>
                <w:szCs w:val="24"/>
              </w:rPr>
              <w:t>Landscape structure and rural edges lost</w:t>
            </w:r>
          </w:p>
          <w:p>
            <w:pPr>
              <w:pStyle w:val="BodyText"/>
              <w:jc w:val="left"/>
              <w:rPr>
                <w:rFonts w:ascii="Arial" w:hAnsi="Arial" w:cs="Arial"/>
                <w:sz w:val="24"/>
                <w:szCs w:val="24"/>
              </w:rPr>
            </w:pPr>
            <w:r>
              <w:rPr>
                <w:rStyle w:val="Strong"/>
                <w:rFonts w:cs="Arial" w:ascii="Arial" w:hAnsi="Arial"/>
                <w:sz w:val="24"/>
                <w:szCs w:val="24"/>
              </w:rPr>
              <w:t xml:space="preserve">BN.9/BN.10 </w:t>
            </w:r>
            <w:r>
              <w:rPr>
                <w:rFonts w:cs="Arial" w:ascii="Arial" w:hAnsi="Arial"/>
                <w:sz w:val="24"/>
                <w:szCs w:val="24"/>
              </w:rPr>
              <w:t>Heritage setting of Long Marston harmed</w:t>
            </w:r>
          </w:p>
          <w:p>
            <w:pPr>
              <w:pStyle w:val="BodyText"/>
              <w:jc w:val="left"/>
              <w:rPr>
                <w:rFonts w:ascii="Arial" w:hAnsi="Arial" w:cs="Arial"/>
                <w:sz w:val="24"/>
                <w:szCs w:val="24"/>
              </w:rPr>
            </w:pPr>
            <w:r>
              <w:rPr>
                <w:rStyle w:val="Strong"/>
                <w:rFonts w:cs="Arial" w:ascii="Arial" w:hAnsi="Arial"/>
                <w:sz w:val="24"/>
                <w:szCs w:val="24"/>
              </w:rPr>
              <w:t xml:space="preserve">ID.5 </w:t>
            </w:r>
            <w:r>
              <w:rPr>
                <w:rFonts w:cs="Arial" w:ascii="Arial" w:hAnsi="Arial"/>
                <w:sz w:val="24"/>
                <w:szCs w:val="24"/>
              </w:rPr>
              <w:t>Unsustainable, car</w:t>
              <w:noBreakHyphen/>
              <w:t>dependent merged settlement</w:t>
            </w:r>
          </w:p>
          <w:p>
            <w:pPr>
              <w:pStyle w:val="BodyText"/>
              <w:jc w:val="left"/>
              <w:rPr>
                <w:rFonts w:ascii="Arial" w:hAnsi="Arial" w:cs="Arial"/>
                <w:sz w:val="24"/>
                <w:szCs w:val="24"/>
              </w:rPr>
            </w:pPr>
            <w:r>
              <w:rPr>
                <w:rStyle w:val="Strong"/>
                <w:rFonts w:cs="Arial" w:ascii="Arial" w:hAnsi="Arial"/>
                <w:sz w:val="24"/>
                <w:szCs w:val="24"/>
              </w:rPr>
              <w:t xml:space="preserve">ID.20 </w:t>
            </w:r>
            <w:r>
              <w:rPr>
                <w:rFonts w:cs="Arial" w:ascii="Arial" w:hAnsi="Arial"/>
                <w:sz w:val="24"/>
                <w:szCs w:val="24"/>
              </w:rPr>
              <w:t xml:space="preserve">Solar farm constraint forces </w:t>
            </w:r>
            <w:r>
              <w:rPr>
                <w:rFonts w:cs="Arial" w:ascii="Arial" w:hAnsi="Arial"/>
                <w:sz w:val="24"/>
                <w:szCs w:val="24"/>
              </w:rPr>
              <w:t>Southeastern</w:t>
            </w:r>
            <w:r>
              <w:rPr>
                <w:rFonts w:cs="Arial" w:ascii="Arial" w:hAnsi="Arial"/>
                <w:sz w:val="24"/>
                <w:szCs w:val="24"/>
              </w:rPr>
              <w:t xml:space="preserve"> coalescence</w:t>
            </w:r>
          </w:p>
          <w:p>
            <w:pPr>
              <w:pStyle w:val="BodyText"/>
              <w:jc w:val="left"/>
              <w:rPr>
                <w:rFonts w:ascii="Arial" w:hAnsi="Arial" w:cs="Arial"/>
                <w:sz w:val="24"/>
                <w:szCs w:val="24"/>
              </w:rPr>
            </w:pPr>
            <w:r>
              <w:rPr>
                <w:rStyle w:val="Strong"/>
                <w:rFonts w:cs="Arial" w:ascii="Arial" w:hAnsi="Arial"/>
                <w:sz w:val="24"/>
                <w:szCs w:val="24"/>
              </w:rPr>
              <w:t xml:space="preserve">SO6 / SO10 </w:t>
            </w:r>
            <w:r>
              <w:rPr>
                <w:rFonts w:cs="Arial" w:ascii="Arial" w:hAnsi="Arial"/>
                <w:sz w:val="24"/>
                <w:szCs w:val="24"/>
              </w:rPr>
              <w:t>Strategic objectives breached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These fears of coalescence with Stratford (despite the large distance between the settlements) were sited as being important in dismissing the Bidford-on-Avon West option in the Preferred Options stage.  Where as this criteria has not been properly considered or addressed as far as LMA is concerned.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 do not consider that the plan as published is salvageable The scale of the original plans for Long Marston Airfield should be reinstated.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auto"/>
    <w:pitch w:val="default"/>
  </w:font>
  <w:font w:name="Liberation Sans">
    <w:altName w:val="Arial"/>
    <w:charset w:val="00"/>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lvl w:ilvl="0">
      <w:start w:val="1"/>
      <w:numFmt w:val="none"/>
      <w:pStyle w:val="Heading1"/>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pStyle w:val="Heading3"/>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Heading"/>
    <w:next w:val="BodyText"/>
    <w:qFormat/>
    <w:pPr>
      <w:spacing w:before="240" w:after="120"/>
      <w:outlineLvl w:val="0"/>
    </w:pPr>
    <w:rPr>
      <w:rFonts w:ascii="Liberation Serif" w:hAnsi="Liberation Serif" w:eastAsia="Segoe UI" w:cs="Tahoma"/>
      <w:b/>
      <w:bCs/>
      <w:sz w:val="48"/>
      <w:szCs w:val="48"/>
    </w:rPr>
  </w:style>
  <w:style w:type="paragraph" w:styleId="Heading3">
    <w:name w:val="heading 3"/>
    <w:basedOn w:val="Heading"/>
    <w:next w:val="BodyText"/>
    <w:qFormat/>
    <w:pPr>
      <w:spacing w:before="140" w:after="120"/>
      <w:outlineLvl w:val="2"/>
    </w:pPr>
    <w:rPr>
      <w:rFonts w:ascii="Liberation Serif" w:hAnsi="Liberation Serif" w:eastAsia="Segoe UI" w:cs="Tahoma"/>
      <w:b/>
      <w:bCs/>
      <w:sz w:val="28"/>
      <w:szCs w:val="28"/>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Strong">
    <w:name w:val="Strong"/>
    <w:qFormat/>
    <w:rPr>
      <w:b/>
      <w:b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Application>LibreOffice/26.2.5.2$Windows_X86_64 LibreOffice_project/cd7284b4cbbfeb507e630c1aac019f4157393acb</Application>
  <AppVersion>15.0000</AppVersion>
  <Pages>6</Pages>
  <Words>1193</Words>
  <Characters>6459</Characters>
  <CharactersWithSpaces>7542</CharactersWithSpaces>
  <Paragraphs>125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2026-08-28T18:35:17Z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